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w tym: wykład  + ćwiczenia 45, przygotowanie do zajęć 8, przygotowanie do egzaminu 22, przygotowanie do kolokwium 24, przygotowanie analizy 8, konsultacje 7, pozostałe - egzaminy, egzaminy poprawkowe, dodatkowe zaliczenia 11.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0,28 ECTS - konsultacje, 0,44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i analizy ekonomicznej.
Celem nauczania przedmiotu jest przygotowanie studenta do samodzielnej oceny sytuacji ekonomiczno – finansowej podmiotu / branży, stosowanie metod analitycznych i ilościowych w dziedzinie finansów, w tym w szczególności: analizy sprawozdań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
Ocena kondycji finansowej na podstawie analizy wskaźnikowej: wskaźniki płynności,
aktywności (rotacji), stopnia zadłużenia, możliwości obsługi długu i rentowności. [4W ]
Ocena struktury i kosztu kapitałów. [2W ]
Ocena jednostki gospodarczej na podstawie wartości dodanej. [4W ]
Wycena jednostki gospodarczej. [4W ]
Zarządzanie przez wartość na przykładzie największych publicznych koncernów współczesnego świata [4W ]
Systemy i sposoby oceny pogarszającej się sytuacji finansowej jednostki gospodarczej: systemy wczesnego ostrzegania, analiza dyskryminacyjna. [2W]
Systemy rankingowe i ratingowe. [2W]
Ćwiczenia:
Metody analizy. Źródła informacji wykorzystywane w analizie. [ 2Ć]
Wstępna analiza sprawozdań finansowych: bilansu, rachunku zysków i strat, informacji
dodatkowej, rachunku środków pieniężnych, zestawienia zmian w kapitale własnym. [ 4Ć]
Ocena kondycji finansowej na podstawie analizy wskaźnikowej: wskaźniki płynności,
aktywności (rotacji), stopnia zadłużenia, możliwości obsługi długu i rentowności. [  4Ć]
System dekompozycji wskaźników: piramida Du`Ponta. [  1Ć]
Próg rentowności. [1Ć]
Ocena struktury i kosztu kapitałów. [1Ć]
Ocena jednostki gospodarczej na podstawie wartości dodanej. [ 1Ć]
Wycena jednostki gospodarczej. [1Ć]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W16: </w:t>
      </w:r>
    </w:p>
    <w:p>
      <w:pPr/>
      <w:r>
        <w:rPr/>
        <w:t xml:space="preserve">Zna teoretyczne i praktyczne aspekty analizy ekonomicznej, w tym w szczególności: analizy sprawozdań finansowych, progu rentowości, dekompozycji wskaźników, wyceny przedsiębiorstw, wykorzystania systemów wczesnego ostrzegania i oceny ryzyka zagrożenia upadłością.</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dostęnych źródeł, przetworzyć je na potrzeby analizy i prezntacji, potrafi doprowadzić dane źródłowe do porównywalności w czasie i przestrzeni.</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metodyki analizy wskaźnikowej, dekompozycji wskaźników, zastosowania metod wyceny mnozników rynkowych, oceny ryzyka upadłości na bazie modeli ALTMANA.</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kotekście zarządzania przez wartość.</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U15: </w:t>
      </w:r>
    </w:p>
    <w:p>
      <w:pPr/>
      <w:r>
        <w:rPr/>
        <w:t xml:space="preserve">Potrafi ocenić stan i perspektywy rozwoju firmy, wskazać obszary wymagające korekt i zmian, posiłkując się informacjami dotyczącymi organizacji i jej otoczenia.</w:t>
      </w:r>
    </w:p>
    <w:p>
      <w:pPr>
        <w:spacing w:before="60"/>
      </w:pPr>
      <w:r>
        <w:rPr/>
        <w:t xml:space="preserve">Weryfikacja: </w:t>
      </w:r>
    </w:p>
    <w:p>
      <w:pPr>
        <w:spacing w:before="20" w:after="190"/>
      </w:pPr>
      <w:r>
        <w:rPr/>
        <w:t xml:space="preserve">Pisemny egzamin opisowy, Kolokwium I,II, Ocena wykonanaej analizy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Potrafi wykorzystać wyniki przeprowdzonej analizy do oceny i monitorowania skutków decyzji biznesowych wraz z uzasadnieniem.</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typy zadania i składu zespołu.</w:t>
      </w:r>
    </w:p>
    <w:p>
      <w:pPr>
        <w:spacing w:before="60"/>
      </w:pPr>
      <w:r>
        <w:rPr/>
        <w:t xml:space="preserve">Weryfikacja: </w:t>
      </w:r>
    </w:p>
    <w:p>
      <w:pPr>
        <w:spacing w:before="20" w:after="190"/>
      </w:pPr>
      <w:r>
        <w:rPr/>
        <w:t xml:space="preserve"> 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p>
      <w:pPr>
        <w:keepNext w:val="1"/>
        <w:spacing w:after="10"/>
      </w:pPr>
      <w:r>
        <w:rPr>
          <w:b/>
          <w:bCs/>
        </w:rPr>
        <w:t xml:space="preserve">Efekt K08: </w:t>
      </w:r>
    </w:p>
    <w:p>
      <w:pPr/>
      <w:r>
        <w:rPr/>
        <w:t xml:space="preserve">Wykazuje kreatywną postawę w zakresie rozwiązywania konkretnych zadań  poprzez samodzielne pozyskanie danych, wstępną ich analizę oraz ocenę. Potrafi pracować samodzielnie lub w grupie oraz być odpowiedzialnym za efekt wykonanej  indywidualnie bądź zespołowo pracy.</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2025-11-03T07:29:56+01:00</dcterms:created>
  <dcterms:modified xsi:type="dcterms:W3CDTF">2025-11-03T07:29:56+01:00</dcterms:modified>
</cp:coreProperties>
</file>

<file path=docProps/custom.xml><?xml version="1.0" encoding="utf-8"?>
<Properties xmlns="http://schemas.openxmlformats.org/officeDocument/2006/custom-properties" xmlns:vt="http://schemas.openxmlformats.org/officeDocument/2006/docPropsVTypes"/>
</file>