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30-wykłady,                     15-ćwiczenia                                                                     5-konsultacje                                                                                7-egzaminy, egzaminy poprawkowe, zaliczenia poprawkowe         10-przegląd literatury i przygotowanie do ćwiczeń                
8- przygotowanie do I kolokwium                                              8-przygotowanie do II kolokwium 
17- przygotowanie do egzaminu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wykłady i ćwiczenia 
0,48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zajęć z międzynarodowych stosunków gospodarczych jest przede wszystkim zdobycie wiedzy o mechanizmach ekonomicznych  zachodzących w postępującym procesie umiędzynarodowienia gospodarki. Celem jest także pogłębianie umiejętności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
                                                                                                                                                                                                                                                              "
</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testu, pytań otwartych  .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A. Budnikowski,Międzynarodowe stosunki gospodarcze, Polskie Wydawnictwo Ekonomiczne, Warszawa 2006                         
P. Bożyk , Międzynarodowe stosunki gospodarcze,  PWE, Warszawa 2008                                                                                         Kawecka-Wyrzykowska E., Integracja europejska,Wyd. Wolters Kluwer, Warszawa 2007, 
Literatura uzupełniająca :                      
Miklaszewski S( red).: Międzynarodowe stosunki gospodarcze u progu XXI w, Wyd. DIFIN 2006,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w:t>
      </w:r>
    </w:p>
    <w:p>
      <w:pPr>
        <w:spacing w:before="60"/>
      </w:pPr>
      <w:r>
        <w:rPr/>
        <w:t xml:space="preserve">Weryfikacja: </w:t>
      </w:r>
    </w:p>
    <w:p>
      <w:pPr>
        <w:spacing w:before="20" w:after="190"/>
      </w:pPr>
      <w:r>
        <w:rPr/>
        <w:t xml:space="preserve"> Pisemny egzamin testowy i opisowy W1-W4</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prawidłowosci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 W5,W 6,W 7</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 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 Pisemny egzamin testowy i opisowy W8-W14</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 C1-C4,C7, C8, C12</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U01: </w:t>
      </w:r>
    </w:p>
    <w:p>
      <w:pPr/>
      <w:r>
        <w:rPr/>
        <w:t xml:space="preserve"> Potrafi dobierać i posługiwać się kategoriami ekonomicznymi oraz danymi statystcznymi celem oceny zjawisk i procesów gospodarczych w wymiarze międzynarodowym                                                                                                                                                                                            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C5, C6, C9, C10, C11</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2026-02-09T23:20:01+01:00</dcterms:created>
  <dcterms:modified xsi:type="dcterms:W3CDTF">2026-02-09T23:20:01+01:00</dcterms:modified>
</cp:coreProperties>
</file>

<file path=docProps/custom.xml><?xml version="1.0" encoding="utf-8"?>
<Properties xmlns="http://schemas.openxmlformats.org/officeDocument/2006/custom-properties" xmlns:vt="http://schemas.openxmlformats.org/officeDocument/2006/docPropsVTypes"/>
</file>