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Etyka biznesu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Tomasz Zbrzezny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 26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 godzin (wykład 30, przygotowanie do zaliczenia 10, przygotowanie do zajęć i lektura 10.)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I.                           
 1,2 - wykłady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podstawowymi pojęciami etyki i możliwością ich zastosowania w życiu gospodarczym. Celem nauczania przedmiotu jest uświadomienie etycznego wymiaru działań biznesowych i dostarczenie narzędzi teoretycznych do rozwiązywania problemów.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Istota, cele i obszary zainteresowań etyki biznesu (2). Wybrane systemy i kierunki etyczne jako podstawa wyborów moralnych w biznesie (4). Ogólne pojęcie odpowiedzialności moralnej (2). Odpowiedzialność moralna w działalności gospodarczej (2). Problemy etyczne występujące wewnątrz przedsiębiorstwa (2). Problemy etyczne występujące w relacjach pomiędzy przedsiębiorstwem a jego bliższym i dalszym otoczeniem (2). Ogólne pojęcie sprawiedliwości (1). Kapitalizm, rynek i sprawiedliwość (1). Wpływ aktualnej świadomości moralnej Polaków na poglądy przyszłych menadżerów (omówienie badań ankietowych) (2). Ogólne pojęcie relatywizmu w etyce (2). Etyka biznesu –rozwiązania godzące wymogi moralne z interesem gospodarczym (2). Etyczne problemy związane z zatrudnieniem. Prawo do pracy, równość szans, działania kompensujące, sprawiedliwa płaca (2). Prawa pracodawcy a podwójna lojalność pracownika Etyczne problemy działalności związków zawodowych (2). Etyka a świat finansów (2).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1. Porębski Cz.: Czy etyka się opłaca. Zagadnienie etyki biznesu. Kraków 1998, Znak 
2. Klimczak B.: Etyka gospodarcza. Wrocław 1999, Wyd. Akademia Ekonomiczna 
3. Chryssides G.D., Kaller J.H.: Wprowadzenie do etyki biznesu. PWN
4. DietlJ., Gasparski W.(red.): Etyka biznesu. PWN 
5. Pratley P.: Etyka w biznesie. Gebethner i Ska. 
6. Bocheński J. M.: Przyczynek do filozofii przedsiębiorstwa przemysłowego. W: Logika i filozofia. W-wa 1993 s. 162 – 187. 
7. Ingarden R.: O odpowiedzialności i jej podstawach ontycznych. W: Książeczka o człowieku. Kraków 1975, wyd.Literackie s. 77 – 184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www.knes.pw.plock.pl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W09: </w:t>
      </w:r>
    </w:p>
    <w:p>
      <w:pPr/>
      <w:r>
        <w:rPr/>
        <w:t xml:space="preserve">Student zna podstawowe pojecia etyki, zna podstawowe stanowiska w etyce normatywnej i podstawowe działy etyki opisowej.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I, II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S1A_W07</w:t>
      </w:r>
    </w:p>
    <w:p>
      <w:pPr>
        <w:keepNext w:val="1"/>
        <w:spacing w:after="10"/>
      </w:pPr>
      <w:r>
        <w:rPr>
          <w:b/>
          <w:bCs/>
        </w:rPr>
        <w:t xml:space="preserve">Efekt W11: </w:t>
      </w:r>
    </w:p>
    <w:p>
      <w:pPr/>
      <w:r>
        <w:rPr/>
        <w:t xml:space="preserve">Ma wiedzę o etycznym wymiarze życia gospodarczego.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I, II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U12: </w:t>
      </w:r>
    </w:p>
    <w:p>
      <w:pPr/>
      <w:r>
        <w:rPr/>
        <w:t xml:space="preserve">Umie dostrzec moralne dylematy w rzeczywistości biznesowej. Potrafi posługiwać się normami etycznymi.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I, II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S1A_U05</w:t>
      </w:r>
    </w:p>
    <w:p>
      <w:pPr>
        <w:keepNext w:val="1"/>
        <w:spacing w:after="10"/>
      </w:pPr>
      <w:r>
        <w:rPr>
          <w:b/>
          <w:bCs/>
        </w:rPr>
        <w:t xml:space="preserve">Efekt U25: </w:t>
      </w:r>
    </w:p>
    <w:p>
      <w:pPr/>
      <w:r>
        <w:rPr/>
        <w:t xml:space="preserve">Potrafi w praktyce gospodarczej  dostrzec działania sprzeczne z normami etycznymi i moralnymi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I, II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K04: </w:t>
      </w:r>
    </w:p>
    <w:p>
      <w:pPr/>
      <w:r>
        <w:rPr/>
        <w:t xml:space="preserve">Postępuje zgodnie z zasadami etyki zawodowej i poszanowaniem praw własności, prawidłowo interpretuje i rozstrzyga moralne dylematy związane z wykonywaniem zawodu, wykazuje wrażliwość na problemy etyczne.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I, II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S1A_K04</w:t>
      </w:r>
    </w:p>
    <w:p>
      <w:pPr>
        <w:keepNext w:val="1"/>
        <w:spacing w:after="10"/>
      </w:pPr>
      <w:r>
        <w:rPr>
          <w:b/>
          <w:bCs/>
        </w:rPr>
        <w:t xml:space="preserve">Efekt K05: </w:t>
      </w:r>
    </w:p>
    <w:p>
      <w:pPr/>
      <w:r>
        <w:rPr/>
        <w:t xml:space="preserve">Uwzględnia wartości etyczne w przygotowaniu projektów przedsięwzięć gospodarczych.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I, II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2026-05-30T00:43:51+02:00</dcterms:created>
  <dcterms:modified xsi:type="dcterms:W3CDTF">2026-05-30T00:43:51+02:00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