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 - podstawy matematyczne i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13h
przygotowanie do sprawdzianów: 2x6h
praca nad projektem: 70h
Suma: 30 + 13 + 12 + 70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technik geometrii fraktalnej oraz jej praktyczne wykorzystanie w zagadnieniach inżynierskich, w szczególności - grafice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poświęcony, cieszącej się w ostatnich latach sporym zainteresowaniem, teorii fraktali. Główny nacisk wykładu kładziony jest na ukazanie zbiorów fraktalnych jako wynikających w naturalny sposób z ogólnie znanych pojęć i twierdzeń matematycznych. Z drugiej strony, wykład aspiruje do prezentacji idei matematycznych w sposób przystępny, wykorzystując w tym celu popularne obiekty jakimi są fraktale. Wydaje się bowiem, ze znajomość i intuicyjne rozumienie podstaw nowoczesnej matematyki stosowanej należy nie tylko do tzw. kultury matematycznej jaką winien posiadać absolwent wyższej uczelni technicznej, ale również wiedza taka jest niezbędna do rozwiązywania problemów powstających w praktycznej pracy inżyniera informatyka.
Na kolejnych jednostkach wykładowych są przedstawiane: elementy topologii metrycznej, oraz podstawy teorii miary, prawdopodobieństwa i wymiaru. Prezentowane idee teoretyczne są bogato ilustrowane praktycznymi zastosowaniami w nauce, ze szczególnym uwzględnieniem grafiki komputerowej, w tym realistycznej wizualizacji i modelowania zjawisk naturalnych.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punktów uzyskanych na dwóch sprawdzianach oraz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Barnsley M.F., Fractals Everywhere, Academic Press, 1988.
    Edgar G., Measure, Topology and Fractal Geometry, Springer-Verlag, 1990.
    Edgar G., Integral, Probability, and Fractal Measures, Springer-Verlag, 1998.
    Kudrewicz J., Fraktale i Chaos, wyd. 3, WNT, 1996.
    Martyn T., Fraktale i obiektowe algorytmy ich wizualizacji, NAKOM, 1996.
    Massopust P.R., Fractal Functions, Fractal Surfaces, and Wavelets, Academic Press, 1994.
    Peitgen H.-O., i inni, Fraktale, Granice Chaosu, PWN, 1995.
    Peitgen H.-O., Saupe, D., (red.), The Science of Fractal Images, Springer-Verlag,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http://eres.elka.pw.edu.pl/eres/wwersje$.startup?Z_ID_PRZEDMIOTU=FRAKT&amp;Z_NR_WERSJI=1&amp;Z_CHK=61866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FRAKT_W01: </w:t>
      </w:r>
    </w:p>
    <w:p>
      <w:pPr/>
      <w:r>
        <w:rPr/>
        <w:t xml:space="preserve">Posiada wiedzę na temat zasotosowania teorii fraktali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FRAKT_U01: </w:t>
      </w:r>
    </w:p>
    <w:p>
      <w:pPr/>
      <w:r>
        <w:rPr/>
        <w:t xml:space="preserve">Potrafi wykorzystywać obiekty fraktalne jako modele w realistycznej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FRAKT_U02: </w:t>
      </w:r>
    </w:p>
    <w:p>
      <w:pPr/>
      <w:r>
        <w:rPr/>
        <w:t xml:space="preserve">Potrafi stosować metody wizualizacji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FRAKT_K01: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FRAKT_K02: </w:t>
      </w:r>
    </w:p>
    <w:p>
      <w:pPr/>
      <w:r>
        <w:rPr/>
        <w:t xml:space="preserve">Potrafi samodzielnie pozyskiwać uzupełniające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2026-08-02T21:16:51+02:00</dcterms:created>
  <dcterms:modified xsi:type="dcterms:W3CDTF">2026-08-02T21:16:51+02:00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