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ZNK371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Celem przedmiotu jest zapoznanie studentów kierunków technicznych z podstawowymi regulacjami prawnymi dotyczącymi statusu przedsiębiorców oraz prowadzenia działalności gospodarczej na terytorium Rzeczpospolitej oraz Unii Europejskiej.  
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Spółki osobowe prawa handlowego. 
W5. Spółki kapitałowe prawa handlowego. Fundacje i stowarzyszenia jako przedsiębiorcy.
W6. Umowy w działalności gospodarczej z uwzględnieniem świadczenia usług drogą elektroniczną. 
W7. Ochrona konkurencji i konsumentów. Rozstrzyganie sporów gospodarczych.
W8. Prawne formy zatrudnienia – umowy o pracę i umowy cywilnoprawne.
W9. Podatki w działalności gospodarczej
</w:t>
      </w:r>
    </w:p>
    <w:p>
      <w:pPr>
        <w:keepNext w:val="1"/>
        <w:spacing w:after="10"/>
      </w:pPr>
      <w:r>
        <w:rPr>
          <w:b/>
          <w:bCs/>
        </w:rPr>
        <w:t xml:space="preserve">Metody oceny: </w:t>
      </w:r>
    </w:p>
    <w:p>
      <w:pPr>
        <w:spacing w:before="20" w:after="190"/>
      </w:pPr>
      <w:r>
        <w:rPr/>
        <w:t xml:space="preserve">Ocena wystawiana na podstawie testu wielokrotnego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2026-10-13T18:56:40+02:00</dcterms:created>
  <dcterms:modified xsi:type="dcterms:W3CDTF">2026-10-13T18:56:40+02:00</dcterms:modified>
</cp:coreProperties>
</file>

<file path=docProps/custom.xml><?xml version="1.0" encoding="utf-8"?>
<Properties xmlns="http://schemas.openxmlformats.org/officeDocument/2006/custom-properties" xmlns:vt="http://schemas.openxmlformats.org/officeDocument/2006/docPropsVTypes"/>
</file>