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27, w tym: a) wykład – 9 – godz. b) laboratorium – 9–godz. c) konsultacje – 9 godz. Praca własna studenta – 22 godzin, w tym: a) 10 godz. – przygotowywanie się do laboratoriów i wykładów, b) 12 godz. – opracowanie sprawozdania z laboratorium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Liczba godzin kontaktowych: 27, w tym: a) wykład – 9 – godz. b) laboratorium – 9–godz. c) konsultacje –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1.3 ECTS - 30 godzin pracy studenta, w tym: a) udział w ćwiczeniach laboratoryjnych - 9 godzin; b) przygotowywanie się do laboratorium i wykonanie sprawozdania - 21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i nabycie praktycznych umiejętności numerycznego modelowania przepływów przy wykorzystaniu oprogramowania CFD.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modeli matematycznych i fizycznych w Mechanice Płynów. Sformułowanie zachowawcze.
Podstawowe typy dyskretyzacji równań modelowych, warunki brzegowe i początkowe, stabilność, warunek CFL. Metoda
korekcji ciśnienia dla przepływów nieściśliwych. Metoda objętości skończonych dla przepływów ściśliwych. Wykorzystanie pakietu komercyjnego: generacja siatek niestrukturalnych, symulacja
przepływów w przewodach i wokół brył.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zajęciach, sprawozdania z laboratoriów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Tu J., Yeoh G.H., Liu C., Computational Fluid Dynamics- A Practical Approach, BH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ZNS241_W1: </w:t>
      </w:r>
    </w:p>
    <w:p>
      <w:pPr/>
      <w:r>
        <w:rPr/>
        <w:t xml:space="preserve">Zna typy równań różniczkowych cząstkowych i ich charakterystyczne cechy- warunki brzegowe i początkowe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ZNS241_W2: </w:t>
      </w:r>
    </w:p>
    <w:p>
      <w:pPr/>
      <w:r>
        <w:rPr/>
        <w:t xml:space="preserve">Zna konsekwencje dyskretyzacji równań –stabilność, dyfuzja i dyspersja numeryczna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ZNS241_W3: </w:t>
      </w:r>
    </w:p>
    <w:p>
      <w:pPr/>
      <w:r>
        <w:rPr/>
        <w:t xml:space="preserve">Zna warunki stabilności schematu numerycznego jawnego i niejawnego oraz różnice pomiędzy metodami obliczeń przepływów ściśliwych i nieściśliwych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ZNS241_U1: </w:t>
      </w:r>
    </w:p>
    <w:p>
      <w:pPr/>
      <w:r>
        <w:rPr/>
        <w:t xml:space="preserve">	Potrafi dobrać poprawne warunki początkowe i brzegowe do rozwiązywanego problemu technicznego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ZNS241_U2: </w:t>
      </w:r>
    </w:p>
    <w:p>
      <w:pPr/>
      <w:r>
        <w:rPr/>
        <w:t xml:space="preserve">Potrafi dobrać parametry siatki obliczeniowej i krok czasowy dla uzyskania możliwie dokładnego rozwiązania problemu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</w:t>
      </w:r>
    </w:p>
    <w:p>
      <w:pPr>
        <w:keepNext w:val="1"/>
        <w:spacing w:after="10"/>
      </w:pPr>
      <w:r>
        <w:rPr>
          <w:b/>
          <w:bCs/>
        </w:rPr>
        <w:t xml:space="preserve">Efekt ZNS241_U3: </w:t>
      </w:r>
    </w:p>
    <w:p>
      <w:pPr/>
      <w:r>
        <w:rPr/>
        <w:t xml:space="preserve">Potrafi dobrać sposób rozwiązania problemu przepływowego na podstawie założonego modelu przepływu.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M1_U13,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T1A_U08, T1A_U09,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2026-05-31T21:11:25+02:00</dcterms:created>
  <dcterms:modified xsi:type="dcterms:W3CDTF">2026-05-31T21:11:25+02:00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