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1. Strukturą organizacyjną, formą własnościową podmiotu gospodarczego i charakterem prowadzonej działalności:
3. Pracą wybranych działów lub zagadnień, np.:
l  Planowanie i analiza ekonomiczna
l  Monitoring kosztów
l  Ewidencja księgowa
l  Ocena efektywności przedsięwzięć inwestycyjnych
l  Współpraca  z instytucjami finansowymi
l  Zasady i źródła finansowania działalności
l  Formy rozliczeń z kontrahentami
l  Rozliczenia podatkowe
l  Ocena ryzyka
l  Działalność marketingowa
l  Badania rynkowe i prognozowanie
l  Systemy wspomagające zarządzanie
l 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