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 </w:t>
      </w:r>
    </w:p>
    <w:p>
      <w:pPr>
        <w:keepNext w:val="1"/>
        <w:spacing w:after="10"/>
      </w:pPr>
      <w:r>
        <w:rPr>
          <w:b/>
          <w:bCs/>
        </w:rPr>
        <w:t xml:space="preserve">Koordynator przedmiotu: </w:t>
      </w:r>
    </w:p>
    <w:p>
      <w:pPr>
        <w:spacing w:before="20" w:after="190"/>
      </w:pPr>
      <w:r>
        <w:rPr/>
        <w:t xml:space="preserve">dr inż. / Ryszard Szul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ZICK01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
</w:t>
      </w:r>
    </w:p>
    <w:p>
      <w:pPr>
        <w:keepNext w:val="1"/>
        <w:spacing w:after="10"/>
      </w:pPr>
      <w:r>
        <w:rPr>
          <w:b/>
          <w:bCs/>
        </w:rPr>
        <w:t xml:space="preserve">Treści kształcenia: </w:t>
      </w:r>
    </w:p>
    <w:p>
      <w:pPr>
        <w:spacing w:before="20" w:after="190"/>
      </w:pPr>
      <w:r>
        <w:rPr/>
        <w:t xml:space="preserve">W - Właściwości materiałów konstrukcyjnych. Podstawowe zasady rysunku technicznego. Sposoby połączeń stosowane w budowie aparatury przemysłu chemicznego. Elementy maszyn i urządzeń. Budowa zbiorników, wymienników ciepła i kolumn oraz odmian tych aparatów. Osprzęt aparatów. Urządzenia do przenoszenia materiałów stałych i cieczy. Urządzenia do rozdrabniania, przesiewania i rozdziału zawiesin.
</w:t>
      </w:r>
    </w:p>
    <w:p>
      <w:pPr>
        <w:keepNext w:val="1"/>
        <w:spacing w:after="10"/>
      </w:pPr>
      <w:r>
        <w:rPr>
          <w:b/>
          <w:bCs/>
        </w:rPr>
        <w:t xml:space="preserve">Metody oceny: </w:t>
      </w:r>
    </w:p>
    <w:p>
      <w:pPr>
        <w:spacing w:before="20" w:after="190"/>
      </w:pPr>
      <w:r>
        <w:rPr/>
        <w:t xml:space="preserve">Warunkiem zaliczenia przedmiotu jest: 1. w semestrze II zdanie egzaminu 2. w semestrze III zaliczenie ćwiczeń projektowych zgodnie z poniższym regulaminem przedmiotu. Regulamin przedmiotu: Zaliczenie wykładu uzyskuje się po zdaniu egzaminu.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 punktów możliwych do uzyskania w trakcie semestru. Zaliczenie zajęć projektowych dokonywane jest w oparciu o pisemne kolokwium przeprowadzone na ostatnich zajęciach. Z kolokwium zwolnieni są studenci, którzy uzyskali pozytywną ocenę pracy semestralnej. W przypadku nieprzystąpienia do kolokwium, oceną końcową z zajęć projektowych jest ocena pracy semestralnej. Skala ocen: 0 ÷ 49 niedostateczny; 50 ÷ 70 dostateczny; 71 ÷ 80 dość dobry; 81 ÷ 88 dobry; 89 ÷ 95 ponad dobry; 96 ÷ 100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2026-08-27T01:02:21+02:00</dcterms:created>
  <dcterms:modified xsi:type="dcterms:W3CDTF">2026-08-27T01:02:21+02:00</dcterms:modified>
</cp:coreProperties>
</file>

<file path=docProps/custom.xml><?xml version="1.0" encoding="utf-8"?>
<Properties xmlns="http://schemas.openxmlformats.org/officeDocument/2006/custom-properties" xmlns:vt="http://schemas.openxmlformats.org/officeDocument/2006/docPropsVTypes"/>
</file>