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ropy naftowej </w:t>
      </w:r>
    </w:p>
    <w:p>
      <w:pPr>
        <w:keepNext w:val="1"/>
        <w:spacing w:after="10"/>
      </w:pPr>
      <w:r>
        <w:rPr>
          <w:b/>
          <w:bCs/>
        </w:rPr>
        <w:t xml:space="preserve">Koordynator przedmiotu: </w:t>
      </w:r>
    </w:p>
    <w:p>
      <w:pPr>
        <w:spacing w:before="20" w:after="190"/>
      </w:pPr>
      <w:r>
        <w:rPr/>
        <w:t xml:space="preserve">dr inż. / Marzena Majzner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składem chemicznym ropy naftowej, właściwościami fizykochemicznymi ropy naftowej, rodzajami procesów rafineryjnych,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przerobu ropy naftowej a właściwościami fizykochemicznymi produktów naftowych,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L - Właściwości fizykochemiczne rop naftowych. Właściwości fizykochemiczne benzyn. Właściwości fizykochemiczne olejów napędowych. Właściwości fizykochemiczne olejów smarowych. Uszlachetnianie olejów smarowych za pomocą dodatków. Właściwości fizykochemiczne smarów plastycznych. Właściwości fizykochemiczne parafin. Właściwości fizykochemiczne asfaltów.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 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WKiŁ, Warszawa 2005.
2. Baczewski K., Kałdoński T., Paliwa do silników o zapłonie samoczynnym, WKiŁ, Warszawa 2004.
3. Podniało A., Poradnik, Paliwa, oleje, smary w ekologicznej eksploatacji, WNT, Warszawa 2002.
4. Zwierzycki W., Oleje, paliwa i smary dla motoryzacji i przemysłu. Rafineria Nafty GLIMAR S.A., Wydawnictwo i Zakład Poligrafii Instytutu Technologii Eksploatacji, Radom 2001.
5. Żmudzińska - Żurek B., Chemia i technologia ropy naftowej w laboratorium, Politechnika Krakowska, Kraków 1987."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2026-10-13T16:30:01+02:00</dcterms:created>
  <dcterms:modified xsi:type="dcterms:W3CDTF">2026-10-13T16:30:01+02:00</dcterms:modified>
</cp:coreProperties>
</file>

<file path=docProps/custom.xml><?xml version="1.0" encoding="utf-8"?>
<Properties xmlns="http://schemas.openxmlformats.org/officeDocument/2006/custom-properties" xmlns:vt="http://schemas.openxmlformats.org/officeDocument/2006/docPropsVTypes"/>
</file>