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i etyczne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h w tym: 8 h - wykład, 2 h - konsultacje, 12 h - przygotowanie do kolokwium lub przygotowanie pracy, 3 h - przygotowanie do zajęć w tym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0,32 ECTS - wykłady
II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aspektami prawnymi i etycznymi wykorzystania technologii teleinformatycznym w życiu gospodarczym – ujęcie teoretyczne, jak również przedstawienie wybranych studiów przypadków dotyczących naruszenia przywołanych regulacji.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prawa informacyjnego. Ogólne uregulowania prawne w zakresie ochrony zasobów i procesów informacyjnych.
Źródła prawa w zakresie ochrony zasobów i procesów informacyjnych w przedsiębiorstwach i instytucjach.
Prawna ochrona własności intelektualnej, danych osobowych i oprogramowania.
Zasady publikowania w Internecie, fora internetowe, grupy Usenet, treści zabronione i społecznie szkodliwe itp.
Reguły, zasady poruszania się w sieci Internet – netykieta,  spam – niechciana poczta elektroniczna itp. Organizacja ochrony procesów i zasobów informacyjnych w przedsiębiorstwie i instytucji. Polityka i strategia ochrony procesów i zasobów informacyjnych oraz innych składników informatycznej infrastruktury zarządzania.
Ochrona danych osobowych w praktyce zarządzania.
Przestępczość komputerowa, Przykłady naruszeń bezpieczeństwa SI. Straty spowodowane naruszeniem bezpieczeństwa. 
Rynek produktów i usług w zakresie bezpieczeństwa systemów informacyjnych. Kierunki badań i rozwoju w dziedzinie bezpieczeństwa 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kolokwiów pisemnych w formie testu (zawierających pytania opisowe i wyboru prawidłowej odpowiedzi z zaproponowanych w dedykowanym arkuszu) lub pozytywnie oceniona praca semestralna napisana na temat uzgodniony z prowadzącym. 
Termin: ostatnie zajęcia w semestrze, 45 minut. 
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M. Mazur: Przydatność metod rachunkowości w ekonomice informacji. Zeszyty Teoretyczne Rady Naukowej Stowarzyszenia Księgowych w Polsce, Tom LVI, Warszawa 2000
2. M. Mazur: Metodologiczne podstawy gospodarowania zasobami informacyjnymi w przedsiębiorstwie. W: Informatyka w zarządzaniu. Studia Informatica – Zeszyty Naukowe Instytutu Informatyki w Zarządzaniu, Uniwersytet Szczeciński, Szczecin 1999
3. M. Mazur, Uregulowania prawne w zakresie informatycznym, w: Problemy rachunkowości zarządczej a polskie prawo bilansowe. US, Akademia Ekonomiczna w Szczecinie, Szczecin 1999.
4. Prawo własności intelektualnej. Zbiór przepisów. Wydawnictwo Prawnicze LEX, Gdańsk 2004 (www.lex.com.pl).
5. Ustawa o ochronie danych osobowych (Dziennik Ustaw z 2001 r. Nr 100 poz. 1087 z późn. zm.).
6. Ustawa o prawie autorskim i prawach pokrewnych (Dz. U. z 2006 r. Nr 90, poz. 631 z późn. zm.).                                                                                       Literatura uzupełniająca:
1. J. Kisielnicki, Informatyczna infrastruktura zarządzania. PWN 2001,
2. M. Goliński, Poziom rozwoju infrastruktury informacyjnej społeczeństwa. Wyd. Akademicka Oficyna Wydawnicza PLJ (1997).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podstawową wiedzę na temat ochrony własności intelektualnej i danych osobowych.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W27: </w:t>
      </w:r>
    </w:p>
    <w:p>
      <w:pPr/>
      <w:r>
        <w:rPr/>
        <w:t xml:space="preserve">Ma wiedzę dotyczącą prawnych i etycznych aspektów wykorzystywania technologii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Potrafi, przy rozwiązywaniu konkretnego problemu w praktyce gospodarczej , uregulowaniach prawnych w zakresie ochrony przestrzegać własności intelektualnej i danych osobowych.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identyfikować zagrozenia wynikające ze stosowania technologii informatycznych oraz zastosować podstawowe środki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Ma świadomość ważności aspektów prawnych i etycznych związanych z wykorzystaniem technologii informatycznych w praktyce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2026-08-02T03:27:15+02:00</dcterms:created>
  <dcterms:modified xsi:type="dcterms:W3CDTF">2026-08-02T03:27:15+02:00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