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30 - obecność na wykładach.
Udział w laboratorium 45 godz. przygotowanie sprawozdań z wykonanych ćwiczeń 45 godz.
Przygotowanie do egzaminu i zdawanie egzaminu: 30 godz.
przygotowanie do kolokwiów wejściowych 30 godz.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 = 1 ECTS, obecność na ćwiczeniach laboratoryjnych 45 godz. Razem  75 godz.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sprawozdań z wykonanych ćwiczeń 45 godz.
Przygotowanie do egzaminu i zdawanie egzaminu: 30 godz.
przygotowanie do kolokwiów wejściowych 30 godz.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Zdanie egzaminu z Procesów oczyszczania cieczy w semestrze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procesów biologicznych, chemicznych i fizykochemicznych stosowanych do oczyszczania ścieków przemysłowych i komunalnych oraz do uzdatniania wody.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Adsorpcja w układzie: ciecz gaz. Równanie adsorpcji powierzchniowej Gibbsa. Rodzaje trwałość pian. Separacja pianowa w kolumnach pianowych. Adsorpcja w układzie ciecz - ciało stałe. Rodzaje adsorbentów. Równania izoterm adsorpcji. Dynamika adsorpcji w kolumnie. Wymiana jonowa. Rodzaje jonitów, wielkości je charakteryzujące. Kolumny jonitowe w uzdatnianiu wody. Utlenianie chemiczne zanieczyszczeń w ściekach. Chlorowanie, ozonowanie, utlenianie zaawansowane. Metody dezynfekcji ścieków i wody. Podstawy utleniania biologicznego zanieczyszczeń. Metoda złoża biologicznego i metoda osadu czynnego. Membranowe procesy rozdzielania w odnowie wody. Filtracja membranowa: mikro-, ultra-, nanofiltracja, osmoza odwrócona. Elektrodializa. </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 
R. Rautenbach, Procesy membranowe. Podstawy projektowania modułów i instalacji, WNT, Warszawa,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zaproponować rozwiazania w problemie usuwania zanieczyszczeń rozpuszczonych w wodzie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U_02: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U_03: </w:t>
      </w:r>
    </w:p>
    <w:p>
      <w:pPr/>
      <w:r>
        <w:rPr/>
        <w:t xml:space="preserve">Potrafi stosować różne techniki procesów rozdzielania mieszanin</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K_02: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2026-08-01T05:59:01+02:00</dcterms:created>
  <dcterms:modified xsi:type="dcterms:W3CDTF">2026-08-01T05:59:01+02:00</dcterms:modified>
</cp:coreProperties>
</file>

<file path=docProps/custom.xml><?xml version="1.0" encoding="utf-8"?>
<Properties xmlns="http://schemas.openxmlformats.org/officeDocument/2006/custom-properties" xmlns:vt="http://schemas.openxmlformats.org/officeDocument/2006/docPropsVTypes"/>
</file>