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Smoluk-Moczydłowska, magister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ćwiczeń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ukończyć przynajmniej podstawowy lub niższy średnio-zaawansowany kurs języka obcegow szkole średniej (lub kurs w placówkach poza-szkolnych), ich znajomość języka powinna być na poziomie przynajmniej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 kursu nabywa umiejętności porozumiewania się w  języku obcym, rozumienia tekstów pisanych (w szczególności w zakresie słownictwa tematycznie związanego z przedmiotem studiów – tu: inżynieria materiałowa),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trwania semestru – w formie ustnych wypowiedzi (ocenianie ciągłe) oraz oceniania prac domowych, krótkich prac pisemnych;-na zakończenie semestru piszą kolokwium zaliczeniowe z wiadomości gramatyczno-słownikowych.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JA1_W1: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JA1_U1: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JA1_U2: </w:t>
      </w:r>
    </w:p>
    <w:p>
      <w:pPr/>
      <w:r>
        <w:rPr/>
        <w:t xml:space="preserve">Potrafi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ocena wypowiedzi ustnych.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</w:t>
      </w:r>
    </w:p>
    <w:p>
      <w:pPr>
        <w:keepNext w:val="1"/>
        <w:spacing w:after="10"/>
      </w:pPr>
      <w:r>
        <w:rPr>
          <w:b/>
          <w:bCs/>
        </w:rPr>
        <w:t xml:space="preserve">Efekt JA1_U3: </w:t>
      </w:r>
    </w:p>
    <w:p>
      <w:pPr/>
      <w:r>
        <w:rPr/>
        <w:t xml:space="preserve">Potrafi,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keepNext w:val="1"/>
        <w:spacing w:after="10"/>
      </w:pPr>
      <w:r>
        <w:rPr>
          <w:b/>
          <w:bCs/>
        </w:rPr>
        <w:t xml:space="preserve">Efekt JA1_U4: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JA1_K1: </w:t>
      </w:r>
    </w:p>
    <w:p>
      <w:pPr/>
      <w:r>
        <w:rPr/>
        <w:t xml:space="preserve">Razem z innymi uczestnikami zajęć potrafi prowadzić dyskusję na zadany temat, odtwarzać sytuacje z życia codziennego i zawodowego.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JA1_K2: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2026-09-11T23:43:46+02:00</dcterms:created>
  <dcterms:modified xsi:type="dcterms:W3CDTF">2026-09-11T23:43:46+02:00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