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FG 25.2/2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30 godzin - wykłady, 8 godzin - przygotowanie do zajęć, 15 godzin -  przygotowanie do zaliczenia, 14 godzin - przygotowanie case study, 2 godziny - konsultacje, 6 godzin - zaliczenia w tym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0,08 ECTS - konsultacje, 0,24 ECTS - zaliczenia przedmiotu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Asymetria informacji a struktura organizacji [2W]  
11. Negocjacje, aukcje, przetargi [2W]  
</w:t>
      </w:r>
    </w:p>
    <w:p>
      <w:pPr>
        <w:keepNext w:val="1"/>
        <w:spacing w:after="10"/>
      </w:pPr>
      <w:r>
        <w:rPr>
          <w:b/>
          <w:bCs/>
        </w:rPr>
        <w:t xml:space="preserve">Metody oceny: </w:t>
      </w:r>
    </w:p>
    <w:p>
      <w:pPr>
        <w:spacing w:before="20" w:after="190"/>
      </w:pPr>
      <w:r>
        <w:rPr/>
        <w:t xml:space="preserve">1. Forma i przebieg  zaliczenia przedmiotu: 
- Forma: pisemna, pytania opisowe, otwarte, dopuszczalne pomoce (formę i zakres dopuszczalnych pomocy ustala prowadzący)
- Czas trwania zaliczenia 60 minut  - 90 minut,
2. Czynniki decydujące o zaliczeniu przedmiotu i wpływające na ocenę końcową (jednocześnie wszystkie wymienione czynniki):
- uczestnictwo w zajęciach 
- aktywność na zajęciach
- ocena pracy case study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terminologię z zakresu ekonomii menedżerskiej.</w:t>
      </w:r>
    </w:p>
    <w:p>
      <w:pPr>
        <w:spacing w:before="60"/>
      </w:pPr>
      <w:r>
        <w:rPr/>
        <w:t xml:space="preserve">Weryfikacja: </w:t>
      </w:r>
    </w:p>
    <w:p>
      <w:pPr>
        <w:spacing w:before="20" w:after="190"/>
      </w:pPr>
      <w:r>
        <w:rPr/>
        <w:t xml:space="preserve">Kolokwium I, II - forma odpowiedzi na pytania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wiedzę umożliwiającą ocenę menedżerskiego zarządzania jednostkami organizacyjnymi na szczeblu lokalnym oraz ponadregionalnym.</w:t>
      </w:r>
    </w:p>
    <w:p>
      <w:pPr>
        <w:spacing w:before="60"/>
      </w:pPr>
      <w:r>
        <w:rPr/>
        <w:t xml:space="preserve">Weryfikacja: </w:t>
      </w:r>
    </w:p>
    <w:p>
      <w:pPr>
        <w:spacing w:before="20" w:after="190"/>
      </w:pPr>
      <w:r>
        <w:rPr/>
        <w:t xml:space="preserve">Kolokwium I, II - forma odpowiedzi na pytania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W13: </w:t>
      </w:r>
    </w:p>
    <w:p>
      <w:pPr/>
      <w:r>
        <w:rPr/>
        <w:t xml:space="preserve">Ma wiedzę z teorii ekonomii przydatną w podejmowanych decyzjach menedżerskich.</w:t>
      </w:r>
    </w:p>
    <w:p>
      <w:pPr>
        <w:spacing w:before="60"/>
      </w:pPr>
      <w:r>
        <w:rPr/>
        <w:t xml:space="preserve">Weryfikacja: </w:t>
      </w:r>
    </w:p>
    <w:p>
      <w:pPr>
        <w:spacing w:before="20" w:after="190"/>
      </w:pPr>
      <w:r>
        <w:rPr/>
        <w:t xml:space="preserve">Kolokwium I, II - forma odpowiedzi na pytania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umiejetność interpretacji relacji kosztów i cen występujących w skali globalnej i regionalnej.</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2025-12-27T20:59:47+01:00</dcterms:created>
  <dcterms:modified xsi:type="dcterms:W3CDTF">2025-12-27T20:59:47+01:00</dcterms:modified>
</cp:coreProperties>
</file>

<file path=docProps/custom.xml><?xml version="1.0" encoding="utf-8"?>
<Properties xmlns="http://schemas.openxmlformats.org/officeDocument/2006/custom-properties" xmlns:vt="http://schemas.openxmlformats.org/officeDocument/2006/docPropsVTypes"/>
</file>