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 informacyjnych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R. Kurjata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PTIB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uzupełnienie wiedzy studentów w zakresie podstawowych technik informatycznych, budowy komputerów, zasad ich działania, podstaw sieci teleinformatycznych oraz zasad bezpiecznej pracy. Studenci nabędą także sprawność posługiwania się podstawowymi narzędziami informatycznymi w postaci pakietów biurowych, przeglądarek sieci WWW, poczty elektronicznej. Celem przedmiotu jest uzyskanie poziomu umiejętności praktycznych odpowiadających certyfikatowi ECDL.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1. Podstawy działania komputerów: Rodzaje komputerów, ich budowa oraz zasady działania poszczególnych podzespołów komputerów. 
2. Oprogramowanie komputerów: Rodzaje oprogramowania, systemy operacyjne i ich znaczenie, proces powstawania oprogramowania.
3. Sieci komputerowe: Sieci komputerowe, podział i zasady działania.
4. Człowiek i komputery: Komputery w życiu codziennym, bezpieczeństwo pracy, wpływ komputerów na środowisko.
5. Bezpieczeństwo danych: Bezpieczeństwo danych, wirusy komputerowe i złośliwe oprogramowanie.
6. Prawo a komputery: Wybrane zagadnienia prawne w zakresie prawa autorskiego i ochrony danych osobowych.
Laboratorium: 
1. Podstawy pracy w środowisku graficznym: Podstawy obsługi środowiska graficznego, podstawowe zasady poruszania się oraz lokalizacja i konfiguracja niezbędnych elementów środowiska.
2. Przetwarzanie tekstu: Podstawy tworzenia i formatowania dokumentów tekstowych.
3. Arkusz kalkulacyjny: Podstawy tworzenia arkuszy kalkulacyjnych, tworzenie formuł i wykresów.
4. Bazy danych: Podstawy baz danych, tworzenie prostych relacji i zapytań.
5. Grafika menedżerska i prezentacyjna: Tworzenie prezentacji, formatowanie, animacje, osadzanie obiektów multimedialnych.
6. Usługi w sieciach informatycznych: Podstawy wykorzystania sieci Internet w pracy: poczta elektroniczna, wyszukiwarki, grupy dyskusyjne. Podstawowe zasady bezpiecznych zachowań w sieci.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końcową składają się:
ocena z kolokwium (waga 0,4)
ocena z laboratorium (waga 0,6)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Sikorski, M. Kopertowska, A. Wojciechowski, Z. Nowakowski: Europejski Certyfikat Umiejętności Komputerowych. T. 1-7, MIKOM 2006;
2. P. Waglowski: Prawo w sieci. Zarys regulacji internetu, HELION, 2005;
3. P. Metzger: Anatomia PC. Wydanie X, HELION,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nie ma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podstawową wiedzę w zakresie programowania w języku 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T1A_W07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Zna podstawowe zagadnienia związane z transmisją informacji w sieciach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sprawdzian/laboratorium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Zna podstawowe zagadnienia związane z bezpieczeństwem informatycznym oraz technikami jego zapewnienia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T1A_W10</w:t>
      </w:r>
    </w:p>
    <w:p>
      <w:pPr>
        <w:keepNext w:val="1"/>
        <w:spacing w:after="10"/>
      </w:pPr>
      <w:r>
        <w:rPr>
          <w:b/>
          <w:bCs/>
        </w:rPr>
        <w:t xml:space="preserve">Efekt W4: </w:t>
      </w:r>
    </w:p>
    <w:p>
      <w:pPr/>
      <w:r>
        <w:rPr/>
        <w:t xml:space="preserve">Ma podstawową wiedzę w zakresie aspektów prawnych związanych z technikami informatycznymi - ochrona danych osobowych, prawo autorskie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w podstawowym zakresie wykorzystać w pracy inżynierskiej aplikacje biurowe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T1A_U03, T1A_U06, T1A_U07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wykorzystywać w praktyce programistycznej zaawansowane narzędzia służące poprawie efektywności tworzenia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praktycznie wykorzystać znajomość technik teleinformatycznych do przesyłania informacji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</w:t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potrafi posługiwać się dostępnymi narzędziami w środowisku systemu UNIX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Ma świadomość ważności i rozumie skutki podejmowanych działań w zakresie wykorzystania sieci teleinformatycznych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2026-09-11T16:46:38+02:00</dcterms:created>
  <dcterms:modified xsi:type="dcterms:W3CDTF">2026-09-11T16:46:38+02:00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