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algorytmy regulacji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Automatyki, 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strojenia nowoczesnych komputerowych algorytmów regulacji procesów ciągłych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Cyfrowy regulator PID. Samostrojący się regulator PID. Układ regulacji z predyktorem Smith’a. Regulator dead-beat. Układ regulacji z zadanym modelem. Regulator z macierzą dynamiki układu. Regulator predykcyjny. Ograniczenie sygnału wyjściowego regulatora.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A., Systemy komputerowe automatyki przemysłowej, t. 2. WNT, Warszawa 1989.
2. Tatjewski P., Sterowanie zaawansowane obiektów przemysłowych, Struktury i algorytmy, Akademicka Oficyna Wydawnicza Exit,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ZAR_W01: </w:t>
      </w:r>
    </w:p>
    <w:p>
      <w:pPr/>
      <w:r>
        <w:rPr/>
        <w:t xml:space="preserve">Projektowanie nowoczesnych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keepNext w:val="1"/>
        <w:spacing w:after="10"/>
      </w:pPr>
      <w:r>
        <w:rPr>
          <w:b/>
          <w:bCs/>
        </w:rPr>
        <w:t xml:space="preserve">Efekt CAR_W02: </w:t>
      </w:r>
    </w:p>
    <w:p>
      <w:pPr/>
      <w:r>
        <w:rPr/>
        <w:t xml:space="preserve">Analiza stabilności nowoczesnych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ZAR_U01: </w:t>
      </w:r>
    </w:p>
    <w:p>
      <w:pPr/>
      <w:r>
        <w:rPr/>
        <w:t xml:space="preserve">Projektowanie nowoczesnych komputerowych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keepNext w:val="1"/>
        <w:spacing w:after="10"/>
      </w:pPr>
      <w:r>
        <w:rPr>
          <w:b/>
          <w:bCs/>
        </w:rPr>
        <w:t xml:space="preserve">Efekt ZAR_U02: </w:t>
      </w:r>
    </w:p>
    <w:p>
      <w:pPr/>
      <w:r>
        <w:rPr/>
        <w:t xml:space="preserve">Umiejętność przedstawienia opisu wykonanych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projketów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keepNext w:val="1"/>
        <w:spacing w:after="10"/>
      </w:pPr>
      <w:r>
        <w:rPr>
          <w:b/>
          <w:bCs/>
        </w:rPr>
        <w:t xml:space="preserve">Efekt ZAR_U03: </w:t>
      </w:r>
    </w:p>
    <w:p>
      <w:pPr/>
      <w:r>
        <w:rPr/>
        <w:t xml:space="preserve">Umiejętność korzystania z literatury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ZAR_K01: </w:t>
      </w:r>
    </w:p>
    <w:p>
      <w:pPr/>
      <w:r>
        <w:rPr/>
        <w:t xml:space="preserve">Umiejętność rozwiązywania nowych, nieznanych problemów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2026-05-30T00:52:29+02:00</dcterms:created>
  <dcterms:modified xsi:type="dcterms:W3CDTF">2026-05-30T00:52:29+02:00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