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NAN_W01: </w:t>
      </w:r>
    </w:p>
    <w:p>
      <w:pPr/>
      <w:r>
        <w:rPr/>
        <w:t xml:space="preserve">Zna zjawiska fizyczne w oparciu o które działają urządzenia nanotechnologiczne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NAN_W03: </w:t>
      </w:r>
    </w:p>
    <w:p>
      <w:pPr/>
      <w:r>
        <w:rPr/>
        <w:t xml:space="preserve">Ma pogłębioną wiedzę na temat wykorzystania cząstek elementarnych jako narzędzi i nośników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NAN_U01: </w:t>
      </w:r>
    </w:p>
    <w:p>
      <w:pPr/>
      <w:r>
        <w:rPr/>
        <w:t xml:space="preserve">Jest przygotowany do pracy w zaawansowanych laboratoriach badawczych z dziedziny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T2A_U17, T2A_U19</w:t>
      </w:r>
    </w:p>
    <w:p>
      <w:pPr>
        <w:keepNext w:val="1"/>
        <w:spacing w:after="10"/>
      </w:pPr>
      <w:r>
        <w:rPr>
          <w:b/>
          <w:bCs/>
        </w:rPr>
        <w:t xml:space="preserve">Efekt NAN_U02: </w:t>
      </w:r>
    </w:p>
    <w:p>
      <w:pPr/>
      <w:r>
        <w:rPr/>
        <w:t xml:space="preserve">Umie, na podstawie uzyskanych wyników eksperymentu fizycznego lub symulacyjnego przeprowadzić analizę niepewności pomiaru w skali nano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T2A_U09, T2A_U11,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NAN_K01: </w:t>
      </w:r>
    </w:p>
    <w:p>
      <w:pPr/>
      <w:r>
        <w:rPr/>
        <w:t xml:space="preserve">Zna ryzyko związane z szerokim wprowadzeniem wyrobów nanotechnologicznych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2026-08-21T12:22:09+02:00</dcterms:created>
  <dcterms:modified xsi:type="dcterms:W3CDTF">2026-08-21T12:22:09+02:00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