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matematyki finansowej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doc. dr Jerzy Wyborski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M2PMF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wykładzie 30, w ćwiczeniach 15, w laboratoriach 15; przygotowanie do zajęć 30, samodzielna praca z arkuszem kalkulacyjnym 25, rozwiązywanie zadań domowych i przygotowanie do 2 kolokwiów 30 godz.; nieobowiązkowe konsultacje 5 godz.
Razem 150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podstawowych pojęć matematyki finansowej. Umiejętność wyceny podstawowych instrumentów finansowych (bonów skarbowych, weksli, obligacji) i analizy kredytów. Umiejętność korzystania z funkcji finansowych arkusza kalkulacyjnego.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Oprocentowanie i dyskontowanie: oprocentowanie proste, dyskonto proste i handlowe (dyskontowanie weksli); różne reguły liczenia dni odsetkowych; oprocentowanie i dyskontowanie składane; nominalna i efektywna stopa procentowa; porównywanie kapitałów; oprocentowanie ciągłe, intensywność oprocentowania i dyskonta.
2.	Renty zwykłe: renty pewne płatne w okresach zgodnych z okresem kapitalizacji odsetek; wartość obecna i zakumulowana renty wiecznej i terminowej płatnej z góry i z dołu; renty odroczone; wzory rekurencyjne dla rent; wyznaczanie nieznanego okresu płacenia rent.
3.	Renty uogólnione: renty pewne płatne częściej i rzadziej niż kapitalizacja odsetek; renty o zmiennej wysokości płatności; renty z niestandardowe z nietypową ostatnią płatnością.
4.	Ocena efektywności projektów inwestycyjnych: wartość bieżąca inwestycji (NPV); wewnętrzna (IRR), zewnętrzna (ERR) i zmodyfikowana (MIRR) stopa zwrotu; .
5.	Spłata długu: zasada kupiecka i zasada amerykańska dla pożyczek krótkoterminowych; ratalna spłaty długu; bieżąca wartość długu (metoda retrospektywna i prospektywna); wpływ prowizji na koszt kredytu.
6.	Analiza obligacji: wycena obligacji o stałym oprocentowaniu; analiza stopy zwrotu do wykupu (yield to maturity -YTM); ryzyko inwestycji w obligacje; średni czas trwania (duration) i wypukłość (convexity) obligacji; strategia uodpornienia portfela obligacji; dopasowywanie portfela obligacji do ciągu płatności; wartość obligacji między płatnościami kuponu (flat price, market price); obligacje z opcją wykupu (opcja call).
7.	Bony skarbowe i weksle: dyskontowanie i redyskontowania weksla, odnawianie i konsolidacja weksli; rodzaje bonów skarbowych; rynek pierwotny i wtórny; stopa zwrotu i dochód; konwencje kwotowania; dzień rozliczenia transakcji (data spot, O/N, T/N); punkt opłacalności BEP; operacje repo i revers repo.
8.	Amortyzacja środków trwałych (różne metody): liniowa (AL lub SLM); sumy cyfr rocznych (SYDM - liniowo malejące odpisy); stałego oprocentowania (CPM lub DBM); stałej stopy amortyzacji o podwojonej stawce (DDBM); funduszu umorzeniowego (SFM). Zasady amortyzacji środków trwałych w Polsce.
 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na podstawie testu końcowego (konieczne są wszystkie wyliczenia potrzebne do rozwiązania zadań)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Kellison S.G., The Theory of Interest. IRWIN 1991 (wyd. II)
2.	Podgórska M., Klimkowska J., Matematyka finansowa. Wyd. PWN, Warszawa 2005
Zadania z egzaminów dla aktuariuszy - http://www.wne.uw.edu.pl/old/edukacja_aktuarialna/egz_aktu/ http://www.knf.gov.pl/rynek_ubezpieczen/aktuariusze/Egzaminy_aktuarialne...
 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PMF_W_01: </w:t>
      </w:r>
    </w:p>
    <w:p>
      <w:pPr/>
      <w:r>
        <w:rPr/>
        <w:t xml:space="preserve">Rozumie pojęcie oprocentowania i dyskontowania, nominalnej i efektywnej stopy procentowej oraz intensywności oprocentowania ciągłego.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MUF_W09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X2A_W02, X2A_W03</w:t>
      </w:r>
    </w:p>
    <w:p>
      <w:pPr>
        <w:keepNext w:val="1"/>
        <w:spacing w:after="10"/>
      </w:pPr>
      <w:r>
        <w:rPr>
          <w:b/>
          <w:bCs/>
        </w:rPr>
        <w:t xml:space="preserve">Efekt PMF_W_02: </w:t>
      </w:r>
    </w:p>
    <w:p>
      <w:pPr/>
      <w:r>
        <w:rPr/>
        <w:t xml:space="preserve">Zna różne rodzaje rent pewnych, zależności między nimi i ich oznaczenia aktuarialne.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MUF_W09, MUF_W10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X2A_W02, X2A_W03, X2A_W02, X2A_W03, X2A_W06</w:t>
      </w:r>
    </w:p>
    <w:p>
      <w:pPr>
        <w:keepNext w:val="1"/>
        <w:spacing w:after="10"/>
      </w:pPr>
      <w:r>
        <w:rPr>
          <w:b/>
          <w:bCs/>
        </w:rPr>
        <w:t xml:space="preserve">Efekt PMF_W_03: </w:t>
      </w:r>
    </w:p>
    <w:p>
      <w:pPr/>
      <w:r>
        <w:rPr/>
        <w:t xml:space="preserve">Zna podstawowe metody oceny projektów inwestycyjnych oraz metody spłaty długów.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MUF_W09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X2A_W02, X2A_W03</w:t>
      </w:r>
    </w:p>
    <w:p>
      <w:pPr>
        <w:keepNext w:val="1"/>
        <w:spacing w:after="10"/>
      </w:pPr>
      <w:r>
        <w:rPr>
          <w:b/>
          <w:bCs/>
        </w:rPr>
        <w:t xml:space="preserve">Efekt PMF_W_04: </w:t>
      </w:r>
    </w:p>
    <w:p>
      <w:pPr/>
      <w:r>
        <w:rPr/>
        <w:t xml:space="preserve">Zna podstawowe instrumenty finansowe i ich parametry.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MUF_W09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X2A_W02, X2A_W03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PMF_U_01: </w:t>
      </w:r>
    </w:p>
    <w:p>
      <w:pPr/>
      <w:r>
        <w:rPr/>
        <w:t xml:space="preserve">Potrafi dokonywać kapitalizacji i dyskontowania kapitału w czasie, porównywać propozycje oprocentowania lokat i pożyczek.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MUF_U09, MUF_U10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X2A_U02, X2A_U01, X2A_U02</w:t>
      </w:r>
    </w:p>
    <w:p>
      <w:pPr>
        <w:keepNext w:val="1"/>
        <w:spacing w:after="10"/>
      </w:pPr>
      <w:r>
        <w:rPr>
          <w:b/>
          <w:bCs/>
        </w:rPr>
        <w:t xml:space="preserve">Efekt PMF_U_02: </w:t>
      </w:r>
    </w:p>
    <w:p>
      <w:pPr/>
      <w:r>
        <w:rPr/>
        <w:t xml:space="preserve">Umie dokonać analizy kredytów z uwzględnieniem prowizji, określić plan spłaty, wyznaczyć saldo oraz przeliczyć kredyt wg zmienionej stopy procentowej.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MUF_U09, MUF_U10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X2A_U02, X2A_U01, X2A_U02</w:t>
      </w:r>
    </w:p>
    <w:p>
      <w:pPr>
        <w:keepNext w:val="1"/>
        <w:spacing w:after="10"/>
      </w:pPr>
      <w:r>
        <w:rPr>
          <w:b/>
          <w:bCs/>
        </w:rPr>
        <w:t xml:space="preserve">Efekt PMF_U_03: </w:t>
      </w:r>
    </w:p>
    <w:p>
      <w:pPr/>
      <w:r>
        <w:rPr/>
        <w:t xml:space="preserve">Potrafi wycenić obligacje i bony skarbowe. Umie określić stopę zwrotu z inwestycji finansowej.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MUF_U09, MUF_U10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X2A_U02, X2A_U01, X2A_U02</w:t>
      </w:r>
    </w:p>
    <w:p>
      <w:pPr>
        <w:keepNext w:val="1"/>
        <w:spacing w:after="10"/>
      </w:pPr>
      <w:r>
        <w:rPr>
          <w:b/>
          <w:bCs/>
        </w:rPr>
        <w:t xml:space="preserve">Efekt PMF_U_04: </w:t>
      </w:r>
    </w:p>
    <w:p>
      <w:pPr/>
      <w:r>
        <w:rPr/>
        <w:t xml:space="preserve">Umie zbudować portfel obligacji odporny na zmianę stóp procentowych.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MUF_U09, MUF_U10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X2A_U02, X2A_U01, X2A_U02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PMF_S01: </w:t>
      </w:r>
    </w:p>
    <w:p>
      <w:pPr/>
      <w:r>
        <w:rPr/>
        <w:t xml:space="preserve">Dostrzega społeczne aspekty inwestycji finansowych. Rozumie ryzyko związane z inwestycjami finansowymi i z zaciąganiem kredytów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 trakcie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MUF_K03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X2A_K03, X2A_K04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2025-04-07T01:43:12+02:00</dcterms:created>
  <dcterms:modified xsi:type="dcterms:W3CDTF">2025-04-07T01:43:12+02:00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