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Energia w gospodarce narodowej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Krzysztof Urbaniec / profesor zwyczajny, dr hab. inż. / Mariusz Markowski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WN1A_11/04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ze wskazaną literaturą - 10, przygotowanie do kolokwium - 5,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Razem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Fizyka.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podstawowej wiedzy dotyczącej gospodarki energetycznej Polski oraz racjonalnego gospodarowania energią, a także poznanie przez studenta podstawowych pojęć, stanu oraz kierunków rozwoju energetyki, systemów zasilania w energię, regulacji prawnych.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Bilanse energii w skali kraju, energia pierwotna a energia finalna, produktywność energii; W2 - Polskie zasoby energii pierwotnej, w tym odnawialnej i ich wykorzystanie. Bezpieczeństwo energetyczne; W3 - Sieciowe systemy zasilania w energię: elektroenergetyka, gazownictwo, ciepłownictwo; W4 - Energetyka rozproszona; W5 - Energetyka a ochrona środowiska i ochrona klimatu; W6 - Struktura zużycia energii. Efektywność energetyczna; W7 - Energetyczne uwarunkowania rozwoju gospodarczego. Prognozowanie zużycia energii, dostaw energii i rozwoju infrastruktury energetycznej; W8 - Regulacje prawne dotyczące energii w Polsce i Unii Europejskiej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studentów jest wskazana na wykładach. Sposób bieżącej kontroli wyników nauczania: aktywne uczestnictwo studentów w dyskusji pod kierunkiem prowadzącego przedmiot. Warunki zaliczenia przedmiotu: zaliczenie przedmiotu na podstawie pisemnego kolokwium. Zgodnie z obowiązującym Regulaminem Studiów w PW, przypadki nieuczciwego postępowania studentów podczas kontroli wyników nauczania będą traktowane jako podstawa do decyzji o negatywnym wyniku zaliczenia.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Chmielniak T.: Technologie energetyczne, Wydawnictwa Naukowo-Techniczne, Warszawa 2008; 2. Górzyński J., Urbaniec K.: Wytwarzanie i użytkowanie energii w przemyśle, Oficyna Wydawnicza Politechniki Warszawskiej, Warszawa 2000; 3. Polityka energetyczna Polski do 2030 r., Ministerstwo Gospodarki, Warszawa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wiedzę inżynierską dotyczącą użytkowania energii. Zna podstawowe pojęcia w tym zakresie.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podstawową wiedzę w zakresie systemów zasilania w energię, niezbędną do uwzględnienia czynników pozatechnicznych (ekologicznych) przy projektowaniu inżynierskim.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 i innych źródeł, dotyczące ogólnych aspektów związanych z gospodarką energii.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Ma umiejętność samodzielnego i selektywnego pozyskiwania informacji z literatury w celu rozwiązywania zagadnień ogólnych, dotyczących gospodarki energią.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Ma świadomość wpływu gospodarki energią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2025-04-10T06:27:35+02:00</dcterms:created>
  <dcterms:modified xsi:type="dcterms:W3CDTF">2025-04-10T06:27:35+02:00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