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8</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 w tym 15 h - wykład, 5 h - przygotowanie do zajęć w tym zapoznanie z literaturą, 5 h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wykłady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ekonomicznych i dotyczących postępu technicznego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
</w:t>
      </w:r>
    </w:p>
    <w:p>
      <w:pPr>
        <w:keepNext w:val="1"/>
        <w:spacing w:after="10"/>
      </w:pPr>
      <w:r>
        <w:rPr>
          <w:b/>
          <w:bCs/>
        </w:rPr>
        <w:t xml:space="preserve">Treści kształcenia: </w:t>
      </w:r>
    </w:p>
    <w:p>
      <w:pPr>
        <w:spacing w:before="20" w:after="190"/>
      </w:pPr>
      <w:r>
        <w:rPr/>
        <w:t xml:space="preserve">W1: Polskie źródła prawa ochrony własności intelektualnej. Prawodawstwo europejskie i światowe. Historia ochrony własności intelektualnej. Wynalazki i odkrycia.  Omówienie ustawy Prawo własności przemysłowej.
W2: Krajowe, europejskie i światowe procedury rejestracji wynalazków. 
W3: Wzory użytkowe. Procedury zgłoszeniowe.
W4: Prawo autorskie. Zasady ochrony utworów, wykonań artystycznych i innych. Omówienie ustawy Prawo autorskie.
W5: Wzory przemysłowe. Procedury zgłoszeniowe.
W6: Znaki towarowe. Oznaczenia geograficzne. Procedury zgłoszeniowe.
W7: Zarządzanie własnością intelektualną. Ocena innowacyjnych przedsięwzięć.
W8: Czyny nieuczciwej konkurencji naruszające własność intelektualną i ich zwalczanie, umowy i licencje   
</w:t>
      </w:r>
    </w:p>
    <w:p>
      <w:pPr>
        <w:keepNext w:val="1"/>
        <w:spacing w:after="10"/>
      </w:pPr>
      <w:r>
        <w:rPr>
          <w:b/>
          <w:bCs/>
        </w:rPr>
        <w:t xml:space="preserve">Metody oceny: </w:t>
      </w:r>
    </w:p>
    <w:p>
      <w:pPr>
        <w:spacing w:before="20" w:after="190"/>
      </w:pPr>
      <w:r>
        <w:rPr/>
        <w:t xml:space="preserve">Warunkiem zaliczenia przedmiotu jest uzyskanie pozytywnej oceny z dwóch kolokwiów. Podstawą sprawdzenia wiedzy będą testy pisemne zawierające  pytania otwarte lub zamknięte.
Do zaliczenia przedmiotu konieczne jest uzyskanie pozytywnej oceny z dwóch kolokwiów. 
Osoby, które nie mogły przystąpić do któregoś kolokwium, lub otrzymały z kolokwium ocenę niedostateczną, przystępują do zaliczenia poprawkowego.
Zaliczenie poprawkowe jest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Publikacje dostępne na stronie internetowej Urzędu Patentowego http://www.uprp.gov.pl
2. Szewc A., Jyż G.: Prawo własności przemysłowej, Warszawa CH Beck 2003
3. Nowińska E, Promińska U., du Vall M.: Prawo własności przemysłowej, Warszawa LexisNexis 2011
4. Biegański L.: Ochrona własności przemysłowej, Warszawa, PARP 2004
5. Golat R.: Prawo własności przemysłowej: wprowadzenie. Warszawa Jaktorów 2003
6. Barta J.: Prawo autorskie, Warszawa CH Beck 2010
7. B. Kurzępa, E. Kurzępa., Ochrona własności intelektualnej. Zarys problematyki, Toruń 2010
8. J. Barta (red.), Prawo autorskie. System Prawa Prywatnego. Tom 13, C.H. Beck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 </w:t>
      </w:r>
    </w:p>
    <w:p>
      <w:pPr/>
      <w:r>
        <w:rPr/>
        <w:t xml:space="preserve">Zna podstawowe pojęcia, zasady i instytucje prawa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S1A_W07</w:t>
      </w:r>
    </w:p>
    <w:p>
      <w:pPr>
        <w:keepNext w:val="1"/>
        <w:spacing w:after="10"/>
      </w:pPr>
      <w:r>
        <w:rPr>
          <w:b/>
          <w:bCs/>
        </w:rPr>
        <w:t xml:space="preserve">Efekt W13: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S1A_W10</w:t>
      </w:r>
    </w:p>
    <w:p>
      <w:pPr>
        <w:pStyle w:val="Heading3"/>
      </w:pPr>
      <w:bookmarkStart w:id="3" w:name="_Toc3"/>
      <w:r>
        <w:t>Profil ogólnoakademicki - umiejętności</w:t>
      </w:r>
      <w:bookmarkEnd w:id="3"/>
    </w:p>
    <w:p>
      <w:pPr>
        <w:keepNext w:val="1"/>
        <w:spacing w:after="10"/>
      </w:pPr>
      <w:r>
        <w:rPr>
          <w:b/>
          <w:bCs/>
        </w:rPr>
        <w:t xml:space="preserve">Efekt U12: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K04: </w:t>
      </w:r>
    </w:p>
    <w:p>
      <w:pPr/>
      <w:r>
        <w:rPr/>
        <w:t xml:space="preserve">Postępuje zgodnie z zasadami etyki i poszanowaniu praw autorskich i własności przemysłowej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2024-05-21T21:51:36+02:00</dcterms:created>
  <dcterms:modified xsi:type="dcterms:W3CDTF">2024-05-21T21:51:36+02:00</dcterms:modified>
</cp:coreProperties>
</file>

<file path=docProps/custom.xml><?xml version="1.0" encoding="utf-8"?>
<Properties xmlns="http://schemas.openxmlformats.org/officeDocument/2006/custom-properties" xmlns:vt="http://schemas.openxmlformats.org/officeDocument/2006/docPropsVTypes"/>
</file>