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środowiskowe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Bożena Piątkowska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FG 25.1/2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h, w tym: 30 h (wykłady), 2 h (konsultacje), 2 h (zaliczanie przedmiotu w dodatkowych terminach), 6 h (zapoznanie z literaturą), 6 h  (przygotowanie do zaliczenia),  4 h (przygotowanie eseju lub prezentacji).                                                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1,2 ECTS - wykłady                                                                                                                         
II. 0,16 ECTS w tym: konsultacje (0,08 ECTS), zaliczenie przedmiotu w dodatkowych terminach (0,08 ECTS).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Mikroekonomia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 min. 15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narzędziami, obszarami i systemami zarządzania środowiskowego, programami prośrodowiskowymi, podstawami ekologii wyrobów oraz kosztami i korzyściami zarządzania środowiskowego.
Celem nauczania przedmiotu jest uświadomienie olbrzymiej roli nadzorowania wpływu przedsiębiorstwa na środowisko w budowaniu wizerunku organizacji i wynikającej z niej konieczności wprowadzania systemów zarządzania środowiskowego.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 Teoretyczne podstawy budowy systemu zarządzania środowiskowego. Środki zarządzania środowiskiem. Instrumenty zarządzania środowiskiem. Obszary zarządzania środowiskiem. Geneza systemów zarządzania środowiskowego. Programy i deklaracje prośrodowiskowe. Zarządzanie środowiskowe według ISO 14001. Istota i zasady wdrażania systemu EMAS. Koszty i korzyści systemu zarządzania środowiskowego. Zintegrowane systemy zarządzania. Ekologiczne aspekty jakości. Kontrola i ocena ekologiczna. Aspekty środowiskowe w projektowaniu i rozwoju wyrobów. Ekobilanse w analizie cyklu życia wyrobów. Znakowanie ekologiczne wyrobów.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sprawdzianów z zakresu wykładów (dwa sprawdziany w semestrze: pierwszy sprawdzian w połowie semestru, drugi sprawdzian na przedostatnich zajęciach). W trakcie każdego sprawdzianu można uzyskać max. 20 punktów. Prace są oceniane zgodnie z ilością zdobytych punktów: od 60% do 69% - 3,0; od70% do 79% - 3,5; od80% do 89% - 4,0; od 90% do 99% - 4,5; 100% - 5,0. Ocena końcowa stanowi średnią arytmetyczną ocen z obydwu sprawdzianów. Sprawdzian poprawkowy odbywa się na ostatnich zajęciach i jest oceniany według takich samych kryteriów jak sprawdziany podstawowe. W celu uzyskania oceny końcowej wyższej od wynikającej z zaliczenia sprawdzianów student może przygotować esej lub prezentację.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Nierzwicki W.: Zarządzanie środowiskowe, PWE, Warszawa, 2006.
2. Poskrobko B. (red.): Zarządzanie środowiskiem, PWE, Warszawa, 2007.
Literatura uzupełniająca: 1. Małachowski K. (red.): Gospodarka a środowisko i ekologia, CEDEWU, Warszawa, 2007.
2. Górka K., Poskrob ko B., Radecki W.: Ochrona środowiska – problemy społeczne, ekonomiczne i prawne, PWE, Warszawa, 2001.
3. Poskrobko B., Poskrobko T., Skiba K.: Ochrona biosfery, PWE, Warszawa, 2007.
4. Żylicz T.: Ekonomia środowiska i zasobów naturalnych, PWE, Warszawa, 2004.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W10: </w:t>
      </w:r>
    </w:p>
    <w:p>
      <w:pPr/>
      <w:r>
        <w:rPr/>
        <w:t xml:space="preserve">Dostrzega i rozumie rolę środowiska i jego ochrony jako jedno z najważniejszych wyzwań wspólczesności dla zapewnienia rozwoju zrównoważonego.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S1A_W08</w:t>
      </w:r>
    </w:p>
    <w:p>
      <w:pPr>
        <w:keepNext w:val="1"/>
        <w:spacing w:after="10"/>
      </w:pPr>
      <w:r>
        <w:rPr>
          <w:b/>
          <w:bCs/>
        </w:rPr>
        <w:t xml:space="preserve">Efekt W12: </w:t>
      </w:r>
    </w:p>
    <w:p>
      <w:pPr/>
      <w:r>
        <w:rPr/>
        <w:t xml:space="preserve">Ma wiedzę dotyczącą roli państwa w zakresie krajowych regulacji prawnych i przyjętych zobowiązań międzynarodowych.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dokonać analizy wpływu gospodarki na środowisko w wymiarze globalnym, regionalnym i lokalnym, z uwzględnieniem transgranicznego przemieszczania zanieczyszczeń.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</w:t>
      </w:r>
    </w:p>
    <w:p>
      <w:pPr>
        <w:keepNext w:val="1"/>
        <w:spacing w:after="10"/>
      </w:pPr>
      <w:r>
        <w:rPr>
          <w:b/>
          <w:bCs/>
        </w:rPr>
        <w:t xml:space="preserve">Efekt U14: </w:t>
      </w:r>
    </w:p>
    <w:p>
      <w:pPr/>
      <w:r>
        <w:rPr/>
        <w:t xml:space="preserve">Potrafi wykorzystać wiedzę z zakresu ochrony środowiska do rozstrzygania dylematów pojawiających się przy podejmowaniu decyzji dotyczących różnych przedsięwzięć gospodarczych.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S1A_U06</w:t>
      </w:r>
    </w:p>
    <w:p>
      <w:pPr>
        <w:keepNext w:val="1"/>
        <w:spacing w:after="10"/>
      </w:pPr>
      <w:r>
        <w:rPr>
          <w:b/>
          <w:bCs/>
        </w:rPr>
        <w:t xml:space="preserve">Efekt U17: </w:t>
      </w:r>
    </w:p>
    <w:p>
      <w:pPr/>
      <w:r>
        <w:rPr/>
        <w:t xml:space="preserve">Potrafi w podstawowym zakresie ocenić skutki ekonomiczne i społeczne inwestycji proekologicznych.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konieczności ciągłego dokształcania się w zakresie ochrony środowiska ze względu na zmieniającą się politykę prośrodowiskową.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</w:t>
      </w:r>
    </w:p>
    <w:p>
      <w:pPr>
        <w:keepNext w:val="1"/>
        <w:spacing w:after="10"/>
      </w:pPr>
      <w:r>
        <w:rPr>
          <w:b/>
          <w:bCs/>
        </w:rPr>
        <w:t xml:space="preserve">Efekt K04: </w:t>
      </w:r>
    </w:p>
    <w:p>
      <w:pPr/>
      <w:r>
        <w:rPr/>
        <w:t xml:space="preserve">Ma świadomość ważności przestrzegania przepisów dotyczących ochrony środowiska. Wykazuje wrażliwość na problemy ekologiczne zarówno w pracy zawodowej jak i życiu codziennym.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ocena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2024-05-21T20:10:20+02:00</dcterms:created>
  <dcterms:modified xsi:type="dcterms:W3CDTF">2024-05-21T20:10:20+02:00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