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gier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Pankowski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IE 38.3/1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-30; przygotowanie się do zajęć w tym zapoznanie z literaturą -2; przygotowanie do kolokwium - 4h, przygotowanie pracy (gra komputerowa)- 12 w tym omówienie pracy - 2; konsultacje- 2. RAZEM: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Wykład (liczba godzin według planu studiów) -30h = 1,2 ECTS.
II. Konsultacje 2; omówienie pracy własnej (gra komputerowa)- 2: RAZEM: 4h = 0,16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programowania. Programowanie obiektowe.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min: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aspektami dotyczące programowania gier.  Celem  nauczania przedmiotu  jest  zaznajomienie  z podstawowymi  funkcjami biblioteki DirectX  (DirectX Graphics, DirectSound  i DirectInput). Omówienie matematycznych  podstawy  tworzenia  gier  oraz   modelowania  fizycznego. Elementarne zagadnienia sztucznej inteligencji.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Wprowadzenie do zagadnień związanych z programowaniem gier komputerowych. 2. Rynek gier komputerowych. 3. Zagrożenia i niebezpieczeństwa związane z grami komputerowymi. 4. Klasyfikacja gier komputerowych, przykłady. 5. Historia i teraźniejszość gier komputerowych. 6. Podstawy animacji w grach komputerowych. 7. Wprowadzenie do programowania w Windows i DirectX , grafika w DirectX, DirectInput i DirectSound. 8. OpenGL. 9. Podstawowe algorytmy i struktury danych, matematyczne aspekty programowania gier. 10. Fizyka w grach komputerowych. 11. Przegląd prostych narzędzi informatycznych dedykowanych tworzeniu gier.12. Przegląd zaawansowanych narzędzi informatycznych dedykowanych tworzeniu gier komputerowych. 13. Sztuczna inteligencja w grach, 14. Publikowanie gier. 15. Gry na urządzeniach przenośnych.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Student pisze oceniane na punkty 2 sprawdziany.2. Studenci wyróżniający się aktywnością uzyskują dodatkowe punkty przyznawane przez prowadzącego po zakończonym wykładzie. 3. Studenci samodzielnie kodują przykładowe gry, omawiane na wykładzie (oceniane na punkty). Rygory zamiany punktów na oceny:(50% - 70%&gt;  - 3,0(70% - 80%&gt;  - 3,5(80% - 90%&gt;  - 4,0(90% - 95%&gt;  - 4,5(95% - 100%&gt; - 5,0. w przypadku niespełnienia wyżej wymienionych warunków student zobowiązany jest zgłosić się do prowadzącego przedmiot celem ustalenia terminu zaliczenia, zakresu materiału oraz narzędzia informatycznego.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Hawkins K., Astle D.,OpenGL. Programowanie gier: Wyd. Helion 2003; 2. Freeze W., Visual Basic i DirectX. Programowanie gier w Windows:, Helion 2002 3. Bourg D. M.,Fizyka dla programistów gier:, Helion 2003; 4. Brackeen D., Barker B., Vanhelsuwe L., Java. Tworzenie gier:, Helion 2004;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www.knes.pw.plock.pl, www.portaliusz.pw.plock.pl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wiedzę z zakresu podstaw ochrony wlasności intelektualnej  i jej  zastosowania w grach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II, przygotowanie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W25: </w:t>
      </w:r>
    </w:p>
    <w:p>
      <w:pPr/>
      <w:r>
        <w:rPr/>
        <w:t xml:space="preserve">Ma wiedzę w zakresie możliwości, zastosowania wybranych narzędzi programowania do tworzenia gier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II, przygotowanie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U37: </w:t>
      </w:r>
    </w:p>
    <w:p>
      <w:pPr/>
      <w:r>
        <w:rPr/>
        <w:t xml:space="preserve">Potrafi stosując wybrane narzędzia informatyczne zaprojektować prostą grę komputerową.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zajeciach, przygotowanie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K17: </w:t>
      </w:r>
    </w:p>
    <w:p>
      <w:pPr/>
      <w:r>
        <w:rPr/>
        <w:t xml:space="preserve">Ma świadomość konieczności ciągłego dokształcania się w związku z dynamicznym rozwojem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2026-06-18T07:08:56+02:00</dcterms:created>
  <dcterms:modified xsi:type="dcterms:W3CDTF">2026-06-18T07:08:56+02:00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