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 w tym: 8 h - wykład, 10 h - przygotowanie do zajęć w tym zapoznanie z literaturą, 7 h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0,32 ECTS - wykłady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 
</w:t>
      </w:r>
    </w:p>
    <w:p>
      <w:pPr>
        <w:keepNext w:val="1"/>
        <w:spacing w:after="10"/>
      </w:pPr>
      <w:r>
        <w:rPr>
          <w:b/>
          <w:bCs/>
        </w:rPr>
        <w:t xml:space="preserve">Metody oceny: </w:t>
      </w:r>
    </w:p>
    <w:p>
      <w:pPr>
        <w:spacing w:before="20" w:after="190"/>
      </w:pPr>
      <w:r>
        <w:rPr/>
        <w:t xml:space="preserve">Warunkiem zaliczenia przedmiotu jest uzyskanie pozytywnej oceny z dwóch kolokwiów. Podstawą sprawdzenia wiedzy będą testy pisemne zawierające  pytania otwarte lub zamknięte.
Do zaliczenia przedmiotu konieczne jest uzyskanie pozytywnej oceny z dwóch kolokwiów. 
Osoby, które nie mogły przystąpić do któregoś kolokwium, lub otrzymały z kolokwium ocenę niedostateczną, przystępują do zaliczenia poprawkowego.
Zaliczenie poprawkowe jest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Publikacje dostępne na stronie internetowej Urzędu Patentowego http://www.uprp.gov.pl
2. Szewc A., Jyż G.: Prawo własności przemysłowej, Warszawa CH Beck 2003
3. Nowińska E, Promińska U., du Vall M.: Prawo własności przemysłowej, Warszawa LexisNexis 2011
4. Biegański L.: Ochrona własności przemysłowej, Warszawa, PARP 2004
5. Golat R.: Prawo własności przemysłowej: wprowadzenie. Warszawa Jaktorów 2003
6. Barta J.: Prawo autorskie, Warszawa CH Beck 2010
7. B. Kurzępa, E. Kurzępa., Ochrona własności intelektualnej. Zarys problematyki, Toruń 2010
8. J. Barta (red.), Prawo autorskie. System Prawa Prywatnego. Tom 13, C.H. Beck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 </w:t>
      </w:r>
    </w:p>
    <w:p>
      <w:pPr/>
      <w:r>
        <w:rPr/>
        <w:t xml:space="preserve">Zna podstawowe pojęcia, zasady i instytucje prawa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S1A_W07</w:t>
      </w:r>
    </w:p>
    <w:p>
      <w:pPr>
        <w:keepNext w:val="1"/>
        <w:spacing w:after="10"/>
      </w:pPr>
      <w:r>
        <w:rPr>
          <w:b/>
          <w:bCs/>
        </w:rPr>
        <w:t xml:space="preserve">Efekt W13: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S1A_W10</w:t>
      </w:r>
    </w:p>
    <w:p>
      <w:pPr>
        <w:pStyle w:val="Heading3"/>
      </w:pPr>
      <w:bookmarkStart w:id="3" w:name="_Toc3"/>
      <w:r>
        <w:t>Profil ogólnoakademicki - umiejętności</w:t>
      </w:r>
      <w:bookmarkEnd w:id="3"/>
    </w:p>
    <w:p>
      <w:pPr>
        <w:keepNext w:val="1"/>
        <w:spacing w:after="10"/>
      </w:pPr>
      <w:r>
        <w:rPr>
          <w:b/>
          <w:bCs/>
        </w:rPr>
        <w:t xml:space="preserve">Efekt U12: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K04: </w:t>
      </w:r>
    </w:p>
    <w:p>
      <w:pPr/>
      <w:r>
        <w:rPr/>
        <w:t xml:space="preserve">Postępuje zgodnie z zasadami etyki i poszanowaniu praw autorskich i własności przemysłowej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2026-08-01T14:24:19+02:00</dcterms:created>
  <dcterms:modified xsi:type="dcterms:W3CDTF">2026-08-01T14:24:19+02:00</dcterms:modified>
</cp:coreProperties>
</file>

<file path=docProps/custom.xml><?xml version="1.0" encoding="utf-8"?>
<Properties xmlns="http://schemas.openxmlformats.org/officeDocument/2006/custom-properties" xmlns:vt="http://schemas.openxmlformats.org/officeDocument/2006/docPropsVTypes"/>
</file>