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środowiskowe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Bożena Piątkowska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ZFG 24.1/2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 w tym: 16 (wykłady), 10 (zapoznanie z literaturą), 5 (przygotowanie do zaliczenia), 12 (przygotowanie eseju lub prezentacji), 5 (konsultacje), 2 (zaliczenie przedmiotu w dodatkowych terminach)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0,64 ECTS - wykłady                                                                                                                         
II. 0,28 ECTS w tym: 1, 0,20 ECTS (konsultacje) 2. 0,08 ECTS (zaliczenie przedmiotu w dodatkowych terminach)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narzędziami, obszarami i systemami zarządzania środowiskowego, programami prośrodowiskowymi, podstawami ekologii wyrobów oraz kosztami i korzyściami zarządzania środowiskowego.
Celem nauczania przedmiotu jest uświadomienie olbrzymiej roli nadzorowania wpływu przedsiębiorstwa na środowisko w budowaniu wizerunku organizacji i wynikającej z niej konieczności wprowadzania systemów zarządzania środowiskowego.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Teoretyczne podstawy budowy systemu zarządzania środowiskowego. Środki zarządzania środowiskiem. Instrumenty zarządzania środowiskiem. Obszary zarządzania środowiskiem. Geneza systemów zarządzania środowiskowego. Programy i deklaracje prośrodowiskowe. Zarządzanie środowiskowe według ISO 14001. Istota i zasady wdrażania systemu EMAS. Koszty i korzyści systemu zarządzania środowiskowego. Zintegrowane systemy zarządzania. Ekologiczne aspekty jakości. Kontrola i ocena ekologiczna. Aspekty środowiskowe w projektowaniu i rozwoju wyrobów. Ekobilanse w analizie cyklu życia wyrobów. Znakowanie ekologiczne wyrobów.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sprawdzianów z zakresu wykładów (dwa sprawdziany w semestrze: pierwszy sprawdzian w połowie semestru, drugi sprawdzian na przedostatnich zajęciach). W trakcie każdego sprawdzianu można uzyskać max. 20 punktów. Prace są oceniane zgodnie z ilością zdobytych punktów: od 60% do 69% - 3,0; od70% do 79% - 3,5; od80% do 89% - 4,0; od 90% do 99% - 4,5; 100% - 5,0. Ocena końcowa stanowi średnią arytmetyczną ocen z obydwu sprawdzianów. Sprawdzian poprawkowy odbywa się na ostatnich zajęciach i jest oceniany według takich samych kryteriów jak sprawdziany podstawowe. W celu uzyskania oceny końcowej wyższej od wynikającej z zaliczenia sprawdzianów student może przygotować esej lub prezentację.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Nierzwicki W.: Zarządzanie środowiskowe, PWE, Warszawa, 2006.
2. Poskrobko B. (red.): Zarządzanie środowiskiem, PWE, Warszawa, 2007.
Literatura uzupełniająca: 1. Małachowski K. (red.): Gospodarka a środowisko i ekologia, CEDEWU, Warszawa, 2007.
2. Górka K., Poskrob ko B., Radecki W.: Ochrona środowiska – problemy społeczne, ekonomiczne i prawne, PWE, Warszawa, 2001.
3. Poskrobko B., Poskrobko T., Skiba K.: Ochrona biosfery, PWE, Warszawa, 2007.
4. Żylicz T.: Ekonomia środowiska i zasobów naturalnych, PWE, Warszawa,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Dostrzega i rozumie rolę środowiska i jego ochrony jako jedno z najważniejszych wyzwań wspólczesności dla zapewnienia rozwoju zrównoważonego.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W12: </w:t>
      </w:r>
    </w:p>
    <w:p>
      <w:pPr/>
      <w:r>
        <w:rPr/>
        <w:t xml:space="preserve">Ma wiedzę dotyczącą roli państwa w zakresie krajowych regulacji prawnych i przyjętych zobowiązań międzynarodowych.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analizy wpływu gospodarki na środowisko w wymiarze globalnym, regionalnym i lokalnym, z uwzględnieniem transgranicznego przemieszczania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U14: </w:t>
      </w:r>
    </w:p>
    <w:p>
      <w:pPr/>
      <w:r>
        <w:rPr/>
        <w:t xml:space="preserve">Potrafi wykorzystać wiedzę z zakresu ochrony środowiska do rozstrzygania dylematów pojawiających się przy podejmowaniu decyzji dotyczących różnych przedsięwzięć gospodarczych.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w podstawowym zakresie ocenić skutki ekonomiczne i społeczne inwestycji proekologicznych.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ciągłego dokształcania się w zakresie ochrony środowiska ze względu na zmieniającą się politykę prośrodowiskową.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Ma świadomość ważności przestrzegania przepisów dotyczących ochrony środowiska. Wykazuje wrażliwość na problemy ekologiczne zarówno w pracy zawodowej jak i życiu codziennym.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2024-05-18T21:01:26+02:00</dcterms:created>
  <dcterms:modified xsi:type="dcterms:W3CDTF">2024-05-18T21:01:26+02:00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