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bankowość</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ZGP 29</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wykład  + ćwiczenia 32 h, przygotowanie do zajęć 20 h, przygotowanie do egzaminu 20 h, przygotowanie do kolokwium 14 h, konsultacje 8 h, pozostałe - egzaminy, egzaminy poprawkowe, dodatkowe zaliczenia 6 h.
</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 wykłady i ćwiczenia  
0,32 ECTS - konsultacje, 0,24 ECTS - egzaminy, egzaminy poprawkowe, dodatkowe zaliczenie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 główny: zapoznanie z podstawowymi aspektami finansów przedsiębiorstw i bankowości oraz zasadami podejmowania decyzji finansowych.
Celem nauczania przedmiotu jest nabycie umiejętności rozumienia zasad funkcjonowania systemu finansowego w gospodarce przez pryzmat przedsiębiorstw, strumieni i zasobów finansowych w przedsiębiorstwie. Uzupełniająco celem nauczania jest wskazanie zasad finansowania i inwestowania kapitałów w firmie, dobór i wykorzytsanie narzędzi monitorujących zarządzanie krótkoterminowymi finansami firmy oraz podstaw zarządzania ryzykiem.
</w:t>
      </w:r>
    </w:p>
    <w:p>
      <w:pPr>
        <w:keepNext w:val="1"/>
        <w:spacing w:after="10"/>
      </w:pPr>
      <w:r>
        <w:rPr>
          <w:b/>
          <w:bCs/>
        </w:rPr>
        <w:t xml:space="preserve">Treści kształcenia: </w:t>
      </w:r>
    </w:p>
    <w:p>
      <w:pPr>
        <w:spacing w:before="20" w:after="190"/>
      </w:pPr>
      <w:r>
        <w:rPr/>
        <w:t xml:space="preserve">Wykłady:
Źródła i struktura kapitału a wartość firmy.
Strategie finansowania majątku 
Wartość pieniądza w czasie
Inwestycje finansowe, zarządzanie ryzykiem
Mechanizmy dźwigni w ocenie ryzyka.
Ćwiczenia:
1. Źródła i struktura kapitału a wartość firmy. 
2. Strategie finansowania majątku 
3. Wartość pieniądza w czasie 
4. Inwestycje finansowe, zarządzanie ryzykiem 
5. Mechanizmy dźwigni w ocenie ryzyka 
</w:t>
      </w:r>
    </w:p>
    <w:p>
      <w:pPr>
        <w:keepNext w:val="1"/>
        <w:spacing w:after="10"/>
      </w:pPr>
      <w:r>
        <w:rPr>
          <w:b/>
          <w:bCs/>
        </w:rPr>
        <w:t xml:space="preserve">Metody oceny: </w:t>
      </w:r>
    </w:p>
    <w:p>
      <w:pPr>
        <w:spacing w:before="20" w:after="190"/>
      </w:pPr>
      <w:r>
        <w:rPr/>
        <w:t xml:space="preserve">1. Forma i przebieg  zaliczenia przedmiotu: 
- Forma: pisemna, pytania opisowe, otwarte.
- Czas trwania zaliczenia 60 minut; czas trwania egzaminu 60 minut - 90 minut
2. Czynniki decydujące o zaliczeniu przedmiotu i wpływające na ocenę końcową (jednocześnie wszystkie wymienione czynniki):
- uczestnictwo w zajęciach 
- aktywność na zajęciach
- wyniki uzyskane z zaliczeń                                                                                                                                                                                                                                                                                                - wyniki uzyskane z egzaminu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Dębski, Teoretyczne i praktyczne aspekty zarządzania finansami przedsiębiorstwa, WN PWN, Warszawa 2005
2. Krzysztof Marecki (red.),  Podstawy finansów,  Polskie Wydawnictwa Ekonomiczne 2008
Literatura uzupełniająca                                                                                                                                                                                                                                                                                    1. red. Prof. dr hab. Edmunda Pietrzaka, mgr Magdaleny Markiewicz, Finanse, bankowość i rynki finansowe, Wydawnictwo Uniwersytetu Gdańskiego, Gdańsk 2006, r.  
2. Władysław Jaworski, Zofia Zawadzka (red.), Bankowość, Poltext, Warszawa 2001
3. W. Bień, Zarządzanie finansami przedsiębiorstw, Difin Warszawa 2002
4. E. Brigham, Podstawy zarządzania finansami, PWE
5. E. Brigham, L. Gapenski, Zarządzanie finansami, PWE
6. M. Sierpińska, T. Jachna, Ocena przedsiębiorstw według standardów światowych
7. Z. Głodek, Zarządzanie finansami przedsiębiorstw, PWE
8. Z. Dreszer, Nauki finansowe wobec współczesnych problemów gospodarki polskiej, Tom II: Finanse przedsiębiorstw, Kraków 2004
9. J. Gajdka, E. Walińska, Zarządzanie finansami teoria i praktyka, Tom I, FRRiR
10. J. Czekaj, Z. Dreszer, Zarządzanie finansami przedsiębiorstw, PWN 2005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W15: </w:t>
      </w:r>
    </w:p>
    <w:p>
      <w:pPr/>
      <w:r>
        <w:rPr/>
        <w:t xml:space="preserve">Zna zasady obrotu aktywami finansowymi, elementy zarządzania ryzykiem oraz zagadnienia wartości pieniądza w czasie.</w:t>
      </w:r>
    </w:p>
    <w:p>
      <w:pPr>
        <w:spacing w:before="60"/>
      </w:pPr>
      <w:r>
        <w:rPr/>
        <w:t xml:space="preserve">Weryfikacja: </w:t>
      </w:r>
    </w:p>
    <w:p>
      <w:pPr>
        <w:spacing w:before="20" w:after="190"/>
      </w:pPr>
      <w:r>
        <w:rPr/>
        <w:t xml:space="preserve">Pisemny egzamin opisowy, Kolokwium </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S1A_W06</w:t>
      </w:r>
    </w:p>
    <w:p>
      <w:pPr>
        <w:keepNext w:val="1"/>
        <w:spacing w:after="10"/>
      </w:pPr>
      <w:r>
        <w:rPr>
          <w:b/>
          <w:bCs/>
        </w:rPr>
        <w:t xml:space="preserve">Efekt W16: </w:t>
      </w:r>
    </w:p>
    <w:p>
      <w:pPr/>
      <w:r>
        <w:rPr/>
        <w:t xml:space="preserve">Zna źródła pozyskiwania kapitału finansującego działalnośc i rozwój przedsiębiorstw</w:t>
      </w:r>
    </w:p>
    <w:p>
      <w:pPr>
        <w:spacing w:before="60"/>
      </w:pPr>
      <w:r>
        <w:rPr/>
        <w:t xml:space="preserve">Weryfikacja: </w:t>
      </w:r>
    </w:p>
    <w:p>
      <w:pPr>
        <w:spacing w:before="20" w:after="190"/>
      </w:pPr>
      <w:r>
        <w:rPr/>
        <w:t xml:space="preserve">Pisemny egzamin opisowy, Kolokwium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S1A_W07</w:t>
      </w:r>
    </w:p>
    <w:p>
      <w:pPr>
        <w:pStyle w:val="Heading3"/>
      </w:pPr>
      <w:bookmarkStart w:id="3" w:name="_Toc3"/>
      <w:r>
        <w:t>Profil ogólnoakademicki - umiejętności</w:t>
      </w:r>
      <w:bookmarkEnd w:id="3"/>
    </w:p>
    <w:p>
      <w:pPr>
        <w:keepNext w:val="1"/>
        <w:spacing w:after="10"/>
      </w:pPr>
      <w:r>
        <w:rPr>
          <w:b/>
          <w:bCs/>
        </w:rPr>
        <w:t xml:space="preserve">Efekt U23: </w:t>
      </w:r>
    </w:p>
    <w:p>
      <w:pPr/>
      <w:r>
        <w:rPr/>
        <w:t xml:space="preserve">Wykorzystując posiadaną wiedze  potrafi świadomie kształtować relacje przedsiębiorstwa z jego otoczeniem</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S1A_U03</w:t>
      </w:r>
    </w:p>
    <w:p>
      <w:pPr>
        <w:keepNext w:val="1"/>
        <w:spacing w:after="10"/>
      </w:pPr>
      <w:r>
        <w:rPr>
          <w:b/>
          <w:bCs/>
        </w:rPr>
        <w:t xml:space="preserve">Efekt U26: </w:t>
      </w:r>
    </w:p>
    <w:p>
      <w:pPr/>
      <w:r>
        <w:rPr/>
        <w:t xml:space="preserve">Potrafi ocenić efektywności inwestowania w instrumenty finansowe</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K09: </w:t>
      </w:r>
    </w:p>
    <w:p>
      <w:pPr/>
      <w:r>
        <w:rPr/>
        <w:t xml:space="preserve">Student jest zdolny do samodzielnego kojarzenia faktów i wyciągania wniosków w celu rozwiązania konkretnego zadania.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K_K09</w:t>
      </w:r>
    </w:p>
    <w:p>
      <w:pPr>
        <w:spacing w:before="20" w:after="190"/>
      </w:pPr>
      <w:r>
        <w:rPr>
          <w:b/>
          <w:bCs/>
        </w:rPr>
        <w:t xml:space="preserve">Powiązane efekty obszarowe: </w:t>
      </w:r>
      <w:r>
        <w:rPr/>
        <w:t xml:space="preserve">S1A_K03</w:t>
      </w:r>
    </w:p>
    <w:p>
      <w:pPr>
        <w:keepNext w:val="1"/>
        <w:spacing w:after="10"/>
      </w:pPr>
      <w:r>
        <w:rPr>
          <w:b/>
          <w:bCs/>
        </w:rPr>
        <w:t xml:space="preserve">Efekt K11: </w:t>
      </w:r>
    </w:p>
    <w:p>
      <w:pPr/>
      <w:r>
        <w:rPr/>
        <w:t xml:space="preserve">Student potrafi samodzielnie wyszukać i rzetelnie przygotować dane źródłowe do dalszej analizy</w:t>
      </w:r>
    </w:p>
    <w:p>
      <w:pPr>
        <w:spacing w:before="60"/>
      </w:pPr>
      <w:r>
        <w:rPr/>
        <w:t xml:space="preserve">Weryfikacja: </w:t>
      </w:r>
    </w:p>
    <w:p>
      <w:pPr>
        <w:spacing w:before="20" w:after="190"/>
      </w:pPr>
      <w:r>
        <w:rPr/>
        <w:t xml:space="preserve">Aktywnośc na zajęciach i ocena wykonanej  pracy domowej</w:t>
      </w:r>
    </w:p>
    <w:p>
      <w:pPr>
        <w:spacing w:before="20" w:after="190"/>
      </w:pPr>
      <w:r>
        <w:rPr>
          <w:b/>
          <w:bCs/>
        </w:rPr>
        <w:t xml:space="preserve">Powiązane efekty kierunkowe: </w:t>
      </w:r>
      <w:r>
        <w:rPr/>
        <w:t xml:space="preserve">K_K11</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2024-05-19T10:06:01+02:00</dcterms:created>
  <dcterms:modified xsi:type="dcterms:W3CDTF">2024-05-19T10:06:01+02:00</dcterms:modified>
</cp:coreProperties>
</file>

<file path=docProps/custom.xml><?xml version="1.0" encoding="utf-8"?>
<Properties xmlns="http://schemas.openxmlformats.org/officeDocument/2006/custom-properties" xmlns:vt="http://schemas.openxmlformats.org/officeDocument/2006/docPropsVTypes"/>
</file>