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w Inżynierii Powierzchni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 –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TIP-F-2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28 godzin, udział w konsultacjach 10 godzin, samodzielna praca własna nad przygotowaniem się do wykładu 30 godzin, samodzielna praca własna nad przygotowaniem się do kolokwium zaliczającego przedmiot - 25 godzin. Łącznie - 93 godziny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Prowadzenie wykładów 28 godzin, konsultacji 10 godzin. Łącznie 38 godzin- 1,5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Powierzchni – wykład i laboratorium Fizykochemiczne Podstawy Inżynierii Powierzchni – wykład Materiały metaliczne polimerowe, ceramiczne – wykłady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nowoczesnych technik inżynierii powierzchni w kształtowaniu właściwości materiałów konstrukcyjnych i funkcjonalnych tj. materiałów metalicznych, polimerowych, ceramicznych i kompozytów, ze szczególnym zwróceniem uwagi na technologie hybrydowe łączące różne metody obróbek powierzchniowych oraz obróbki powierzchniowe stopów aluminium, magnezu, tytanu, niklu i stali wysokostopowych.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właściwości materiałów metalicznych, polimerowych, ceramicznych i kompozytów metodami inżynierii powierzchni. Dobór technologii inżynierii powierzchni w zależności od rodzaju materiałów konstrukcyjnych i funkcjonalnych. Hybrydowe obróbki powierzchniowe w kształtowaniu właściwości użytkowych stopów aluminium, magnezu, tytanu, niklu i stali wysokostopowych. Przykłady zastosowań. Metody osadzania powłok laserem impulsowym, metoda natryskiwania naddźwiękowego (High Velosity Oxy- Fuel Thermal Spraying), metoda MOCVD (Metalorganic Chemical Vapour Deposition) ze zwróceniem uwagi na zastosowanie wywarzanych warstw dla elektroniki - metody: MBE (Molecular Beam Epitazy), HVPE (Halide Vapour Phase Epitaxy) oraz sposoby wytwarzania warstw węglika krzemu (homo i heteroepitaksja), metody: IBAD (Ion Beam Assisted Deposition) i IBSD (Ion Beam Sputtering Deposition) na przykładzie wytwarzania powłok węglowych. Obróbki jarzeniowe w technologiach hybrydowych.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Wierzchoń, „Współczesna inżynieria powierzchni” w Postępach nauki o materiałach i inżynierii materiałowej - praca zbiorowa pod redakcją M. Hetmańczyka, Gliwice 2002; B. Major, Ablacja i osadzanie laserem impulsowym, Wyd. Akapit, Kraków 2002; M. Polowczyk. E. Klugmann, Przyrządy półprzewodnikowe, Wyd. Politechniki Gdańskiej, 2001; G.B. Stringfellow, Organometallic Vapour Phase Epitazy: Theory and Practice, Academic Press, Boston 1999.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TIP_w1: </w:t>
      </w:r>
    </w:p>
    <w:p>
      <w:pPr/>
      <w:r>
        <w:rPr/>
        <w:t xml:space="preserve">Ma wiedzę w zakresie zaawansowanych technologii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TIP_u1: </w:t>
      </w:r>
    </w:p>
    <w:p>
      <w:pPr/>
      <w:r>
        <w:rPr/>
        <w:t xml:space="preserve">Na podstawie wiedzy uzyskanej w trakcie wykładu, przeprowadzonej analizy literatury fachowej student potrafi zastosować właściwą technologię inżynierii powierzchni w celu wytworzenia określonej warstwy powierzchniowej.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TIP_K1: </w:t>
      </w:r>
    </w:p>
    <w:p>
      <w:pPr/>
      <w:r>
        <w:rPr/>
        <w:t xml:space="preserve">Rozumie istotną rolę inżynierii powierzchni w aspekcie zwiększenia trwałości wyrobów i oszczędności materiałów, opracowania nowych ich właściwości. Ma świadomość znaczenia innowacyjnych technologii w modyfikacji warstwy wierzchniej umożliwiającej uzyskanie jak najlepszych właściwości materiałów- w budowaniu przewagi konkurencyjnej polskiej gospodarki, świata nauki.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 wynikającą z zachodzących procesów dezaktualizacji nabytej wiedzy w skutek postępu cywilizacyjnego. Ma jednocześnie poczucie odpowiedzialności za blisko- i dalekosiężne skutki decyzji technicznych na ochronę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prowadzonej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2026-09-11T18:06:58+02:00</dcterms:created>
  <dcterms:modified xsi:type="dcterms:W3CDTF">2026-09-11T18:06:58+02:00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