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TR.SIK702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450 godzin, w tym: pracownia dyplomowa: 30 godz., studiowanie literatury: 40 godz., konsultacje zakresu i metody prowadzenia badań oraz wyników: 20 godz., samodzielne wykonanie pracy dyplomowej: 300 godz., przygotowanie prezentacji na egzamin dyplomowy: 20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(50 godzin, w tym: pracownia dyplomowa: 30 godz., konsultacje zakresu i metody prowadzenia badań oraz wyników: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15,0 pkt ECTS (450 godzin, w tym: pracownia dyplomowa: 30 godz., studiowanie literatury: 40 godz., konsultacje zakresu i metody prowadzenia badań oraz wyników: 20 godz., samodzielne wykonanie pracy dyplomowej: 300 godz., przygotowanie prezentacji na egzamin dyplomowy: 20 godz., przygotowanie się do egzaminu dyplomowego: 40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inżynierskiej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inżynierskiej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aktualną wiedzę o trendach rozwojowych dotyczącą problematyki wynikającej z zakresu pracy dyplomowej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metody, techniki, narzędzia i materiały oraz wymagania właściwe do rozwiązania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zasady wyszukiwania materiałów bibliograficznych oraz podstawowe zasady z zakresu ochrony własności przemysłowej i prawa autorskiego, jak również zna zasady korzystania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wiarygodnych źródeł, je integrować i dokonywać ich interpretacji,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Używając poprawnie pojęć dotyczących transportu i wybranej specjalności potrafi przygotować w języku polskim przejrzyste opracowanie, dotyczące wyznaczonego zadania oraz przygotować w języku polskim i w wybranym języku obcym streszczenie tego opracowania, jak również potrafi przygotować i przedstawić w języku polskim prezentację ustną, dotyczącą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Tr1A_U04, 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T1A_U01, T1A_U03, T1A_U06, 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Ma umiejętność poszukiwania wiedzy oraz technik i metod dla realizacji wyznaczonego zadania inżynierskiego, jak również potrafi ocenić przydatność rutynowych metod i narzędzi służących do rozwiązania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i wykorzystania bibliografii oraz zawartości merytorycznej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Tr1A_U21,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T1A_U15, T1A_U15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dokonać krytycznej analizy sposobu funkcjonowania i ocenić istniejące specjalistyczne rozwiązania techniczne dotyczące wyznaczonego zadania inżynierskiego oraz potrafi dokonać wstępnej analizy ekonomicznej w zakresie wynikającym z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Tr1A_U17,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dokonać identyfikacji i sformułować specyfikację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T1A_U14</w:t>
      </w:r>
    </w:p>
    <w:p>
      <w:pPr>
        <w:keepNext w:val="1"/>
        <w:spacing w:after="10"/>
      </w:pPr>
      <w:r>
        <w:rPr>
          <w:b/>
          <w:bCs/>
        </w:rPr>
        <w:t xml:space="preserve">Efekt U_06: </w:t>
      </w:r>
    </w:p>
    <w:p>
      <w:pPr/>
      <w:r>
        <w:rPr/>
        <w:t xml:space="preserve">Potrafi zgodnie z wyznaczonym zadaniem inżynierskim zaprojektować urządzenie, obiekt, system lub proces, używając przy tym właściwych metod, technik i narzędzi oraz korzystając z kart katalogowych, norm i dokumentacji technicznych w celu dobrania odpowiednich komponentów projektowanego elementu, urządzenia, układu lub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T1A_U16, T1A_U01,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 w celu podnoszenia swoich kompetencji zawodowych i osobistych oraz ma świadomość poziomu swojej wiedzy i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 oraz prezentacji i odpowiedzi na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ważności i rozumie pozatechniczne aspekty i skutki działalności inżyniera transportu, w tym jej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odpowiednio określić priorytety służące realizacji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K_04: </w:t>
      </w:r>
    </w:p>
    <w:p>
      <w:pPr/>
      <w:r>
        <w:rPr/>
        <w:t xml:space="preserve">Potrafi przekazać informacje dotyczące własnej pracy w sposób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2026-09-12T05:51:20+02:00</dcterms:created>
  <dcterms:modified xsi:type="dcterms:W3CDTF">2026-09-12T05:51:20+02:00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