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M.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28 godzin ćwiczeń laboratoryjnych, 25 godzin przygotowań do wykładów, 50 godzin przygotowań do ćwiczeń laboratoryjnych i opracowania sprawozdań z przeprowadzonych doświadczeń, 30 godzin przygotowań do egzaminu. Razem 161 godzin = 5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wykładów+ 28 godzin ćwiczeń laboratoryjnych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laboratorium, 50 godzin przygotowań do ćwiczeń laboratoryjnych i opracowania sprawozdań z przeprowadzonych doświadczeń = 3,1punktu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obejmująca program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 i jej składniki. Oddziaływania międzyatomowe i
międzycząsteczkowe. Struktura faz skondensowanych. Sieć krystaliczna, elementy krystalografii i krystalochemii. Defekty struktury krystalicznej. Optyczne, elektryczne i magnetyczne własności materiałów. SpręŜystość i plastyczność. Monokryształy,polikryształy, materiały wielofazowe, granice rozdziału. Zjawiska powierzchniowe.Własności powierzchni fazowych – adsorpcja, adhezja. Fazy – równowaga fazowa, polimorfizm. Dyfuzja i prawa dyfuzji. Procesy strukturalne i przemiany fazowe.Procesy umocnienia materiałów.
Metody pozyskiwania diagramów równowag fazowych. Stosowanie
technik komputerowych w badaniach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semestru: egzamin. W trakcie trwania semestru: ocena sprawozdań laboratoryjnych, ocena przygotowania się studenta do laboratorium- rozmowa oceniająca lub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M.W. Grabski, J.A. Kozubowski Inżynieria Materiałowa: geneza, istota, perspektywy. Oficyna Wydawnicza PW 2003, S. Prowans, Struktura stopów, - PWN 2000; Metaloznawstwo, pod red. F.Stauba, Śląskie Wydawnictwo Techniczne 1994; L.A. Dobrzański, Metaloznawstwo z podstawami nauki o materiałach, WNT 1996; M.F. Ashby, D.R.H. Jones, Materiały Inżynierskie, Tom 1 i 2, WNT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PNOM1_W02: </w:t>
      </w:r>
    </w:p>
    <w:p>
      <w:pPr/>
      <w:r>
        <w:rPr/>
        <w:t xml:space="preserve">Zna podstawowe mechanizmy umocnienia materiałów, takie jak: umocnienie roztworowe, umocnienie odkształceniowe, umocnienie granicami ziaren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PNOM1_W01: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PNOM1_U03: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PNOM1_U01: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przygotowania do zajęć, ocena sprawozdania z części praktycznej.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PNOM1_U02: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2024-05-19T02:42:15+02:00</dcterms:created>
  <dcterms:modified xsi:type="dcterms:W3CDTF">2024-05-19T02:42:15+02:00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