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 godzin wykładu, 25 godzin przygotowań do egzaminu, 14 godzin laboratorium, 40 godzin przygotowań do zajęć, 20 godzin na pisanie sprawozdań z zajęć laboratoryjnych. Razem 113 =4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ECTS=14 godzin wykładu, 14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laboratorium, 20 godzin na pisanie sprawozdań z zajęć laboratoryjnych= 34 godzin – 1,4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Inforacje z przedmiotu Mechanika i Wytrzymałość Konstrukcji i Podstaw Nauki o Materiałach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badania.pęknięć zmęczeniowych.Wpływ środowiska na pękanie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mechaniki pękania.Kryteria doboru
materiałów na podstawie modeli mechaniki technicznej, wytrzymałości materiałów i mechaniki pękania. Tarcie, ścieranie i zużycie materiałów . Analiza przypadków zniszczenia. Badanie ciągliwości metodami mechaniki pękania.Badanie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trakcie ćwiczeń, sprawozdanie z realizacji ćwiczeń.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Materiały z wykładu 2. A. Neimitz: Mechanika Pękania, WN PWN, Warszawa 1998. 3. A. Bochenek: Elementy mechaniki pękania, Cz. 1, Wydaw. Politechn. Częstochowskiej, Częstochowa 1998. 4. 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MNM_W01: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MNM4_W02: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MNM4_U02: </w:t>
      </w:r>
    </w:p>
    <w:p>
      <w:pPr/>
      <w:r>
        <w:rPr/>
        <w:t xml:space="preserve">Na podstawie posiadanej wiedzy z wykładu i z przeprowadzonej analizy fachowej literatury student potrafi zastosować kryterium pękania K=Kc do oceny ryzyka pęknięcia dla prostych przypadków.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MNM4_U01: </w:t>
      </w:r>
    </w:p>
    <w:p>
      <w:pPr/>
      <w:r>
        <w:rPr/>
        <w:t xml:space="preserve">Na podstawie posiadanej wiedzy z wykładu i z przeprowadzonej analizy fachowej literatury student potrafi 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MNM4_U03: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MNM4_U3: </w:t>
      </w:r>
    </w:p>
    <w:p>
      <w:pPr/>
      <w:r>
        <w:rPr/>
        <w:t xml:space="preserve">Student ma świadomość ważnej roli podnoszenia świadomości społeczeństwa w zakresie: 1)	przyczyn zachodzenia mechanizmów niszczenia urządzeń, konstrukcji,  2)	istotności poprawnego doboru materiałów w wobec stawianym urządzeniom, konstrukcjom wymagań, aby uniknąć w przyszłości ryzyka zajścia awarii, katastrof.; 3)	istotności podejmowania systematycznych działań mających na celu diagnozowanie zachodzenia mechanizmu niszczenia materiałów np. wskutek ich eksploatacji 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– na szerokorozumiane otoczenie (środowisko naturalne, byt przedsiębiorstwa, życie ludzi itd.).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2024-05-19T07:21:35+02:00</dcterms:created>
  <dcterms:modified xsi:type="dcterms:W3CDTF">2024-05-19T07:21:35+02:00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