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powierzchni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Ossowski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wykładu, 40 godzin pracy w domu, 30 godzin przygotowań do egzaminu, 14 godzin laboratorium, 30 godzin przygotowań do zajęć laboratoryjnych, 26 godzin opracowanie sprawozdań z zajęć. Razem 168 godzin = 6 punktów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28 godzin wykładu + 14 godzin laboratorium = 1,7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14 godzin laboratorium, 30 godzin przygotowań do zajęć laboratoryjnych, 28 godzin opracowanie sprawozdań z zajęć. Ogółem 72 godzin =2,9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materiałach, Chemia, Metody badania materiałów, Materiały metaliczne i metalurgia, Materiały metaliczne – obróbka cieplna, Korozja, Materiały ceramiczne i technologie ich wytwarzania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z zakresu inżynierii powierzchni ze szczególnym zwróceniem uwagi na kształtowanie struktury i właściwości materiałów konstrukcyjnych i funkcjonalnych nowoczesnymi technologiami inżynierii powierzchni oraz korelację między mikrostrukturą, składem fazowym, i chemicznym, a ich właściwościami użytkowymi, m.in. odpornością na zużycie przez tarcie, wytrzymałością zmęczeniową, odpornością na korozję, biozgodnością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Istota inżynierii powierzchni, określenia: powłoka, warstwa wierzchnia, warstwa powierzchniowa, podział technik inżynierii powierzchni, przegląd metod inżynierii powierzchni: obróbki jarzeniowe, procesy CVD i PVD, implantacja jonów, obróbki laserowe, metoda zol-żel, elektrochemiczne i chemiczne wywarzenie powłok, metody hybrydowe, kształtowanie właściwości materiałów konstrukcyjnych i funkcjonalnych technikami inżynierii powierzchni na przykładach dla przemysłu motoryzacyjnego, narzędziowego, energetycznego, chemicznego, lotniczego, a także wytwarzania biomateriałów. 
Zjawika pwierzchniowe. Właściwości powierzchni fazowych-adsorbcja, adhezja.
Metodyka badania cienkich pokryć i powłok.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semestru: kartkówka lub rozmowa oceniająca przygotowanie studenta do ćwiczeń, ocena sprawozdania z  przebiegu laboratorium. Na zakończenie semestru: 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T. Burakowski, T. Wierzchoń, Inżynieria Powierzchni metali, WNT, Warszawa 1995; T. Burakowski, T. Wierzchoń, Surface engineering of metals – principles, equipment, technologies, CRC Press, Boca Raton, London - New York 1999; P. Kula, Inżynieria warstwy wierzchniej, Wyd. Politechniki Łódzkiej, Łódź, 2000; J. Głuszek, Tlenkowe powłoki ochronne otrzymywane metodą sol-gel, Oficyna Wyd. Politechniki Wrocławskiej, Wrocław 1998; Z. Nitkiewicz, Wykorzystanie łukowych źródeł plazmy w inżynierii powierzchni, Wyd. Politechniki Częstochowskiej, Częstochowa 2001; J. Kusiński, Lasery i ich zastosowanie w inżynierii materiałowej, Wyd. Akapit, Kraków 2000;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IP_W02: </w:t>
      </w:r>
    </w:p>
    <w:p>
      <w:pPr/>
      <w:r>
        <w:rPr/>
        <w:t xml:space="preserve">Ma wiedzę z zakresu zależności między mikrostrukturą, składem fazowym, i chemicznym, stanem naprężeń własnych wytworzonych warstw powierzchniowych, a ich właściwościami użytkowymi, m.in. odpornością na zużycie przez tarcie, korozją, twardością, wytrzymałością zmęczeniową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IP4_W01: </w:t>
      </w:r>
    </w:p>
    <w:p>
      <w:pPr/>
      <w:r>
        <w:rPr/>
        <w:t xml:space="preserve">Ma wiedzę z zakresu metod inżynierii powierzchni, stosowanych obróbek powierzchniowych materiałów konstrukcyjnych i funkcjonalnych m.in. procesów PDT, PVD, CVD, natryskiwania cieplnego obróbek chemicznych i elektrochemicznych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IP4_W03: </w:t>
      </w:r>
    </w:p>
    <w:p>
      <w:pPr/>
      <w:r>
        <w:rPr/>
        <w:t xml:space="preserve">Ma wiedzę z zakresu nowych obróbek powierzchniowych typu RFCVD MWCVD, IBAD, PLD, implantacja jonów, ALD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IP4_U03: </w:t>
      </w:r>
    </w:p>
    <w:p>
      <w:pPr/>
      <w:r>
        <w:rPr/>
        <w:t xml:space="preserve">Porafi przeanalizować informacje z literatury, baz danych oraz innych właściwie dobranych źródeł, także w języku angielskim lub innym języku obcym w zakresie inżynierii powierzchni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IP4_U06: </w:t>
      </w:r>
    </w:p>
    <w:p>
      <w:pPr/>
      <w:r>
        <w:rPr/>
        <w:t xml:space="preserve">Na podstawie posiadanej wiedzy i analizy fachowej literatury student rozwija poprzez pracę własną swoje umiejętności i wiedzę z zakresu inżynierii powierzchni. Student umie opracować i prawidłowo zinterpretować otrzymane wyniki, wyciągnąć wnioski z przeprowadzonych badań. Przy opracowaniu sprawozdań korzysta z technik informacyjno-komunikacyjnych.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laboratorium i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IP4_U05: </w:t>
      </w:r>
    </w:p>
    <w:p>
      <w:pPr/>
      <w:r>
        <w:rPr/>
        <w:t xml:space="preserve">W trakcie wykonywania doświadczeń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IP4_U01: </w:t>
      </w:r>
    </w:p>
    <w:p>
      <w:pPr/>
      <w:r>
        <w:rPr/>
        <w:t xml:space="preserve">Umie rozwiązać proste zadania inżynierskie doboru materiałów na konkretne wyroby w zależności od warunków eksploatacyjnych ich użytkowania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IP4_U02: </w:t>
      </w:r>
    </w:p>
    <w:p>
      <w:pPr/>
      <w:r>
        <w:rPr/>
        <w:t xml:space="preserve">Potrafi wybrać odpowiednią technologię, rodzaj warstwy powierzchniowej zabezpieczającej materiały metaliczne przed korozją, czy też poprawiającej ich właściwości mechaniczne i odporność na zużycie przez tarcie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IP4_U04: </w:t>
      </w:r>
    </w:p>
    <w:p>
      <w:pPr/>
      <w:r>
        <w:rPr/>
        <w:t xml:space="preserve">Potrafi wytworzyć warstwy powierzchniowe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IP4_K01: </w:t>
      </w:r>
    </w:p>
    <w:p>
      <w:pPr/>
      <w:r>
        <w:rPr/>
        <w:t xml:space="preserve">Rozumie istotną rolę inżynierii powierzchni w aspekcie zwiększenia trwałości wyrobów i oszczędności materiałów, opracowania nowych ich właściwości. Ma świadomość znaczenia innowacyjnych technologii w modyfikacji warstwy wierzchniej umożliwiającej uzyskanie jak najlepszych właściwości materiałów- w budowaniu przewagi konkurencyjnej polskiej gospodarki, świata nauki. Rozumie potrzebę przekazywania informacji o dokonanych odkryciach, osiągniętych rezultatach społeczeństwu, światu nauki, dokonywania transferu wiedzy i technologii do przemysłu, z uwzględnieniem zasad ochrony własności intelektualnej. Rozumie potrzebę uczenia się przez całe życie wynikającą z zachodzących procesów dezaktualizacji nabytej wiedzy w skutek postępu cywilizacyjnego. Ma jednocześnie poczucie odpowiedzialności za blisko- i dalekosiężne skutki decyzji technicznych na ochronę środowiska.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2026-09-11T23:58:58+02:00</dcterms:created>
  <dcterms:modified xsi:type="dcterms:W3CDTF">2026-09-11T23:58:58+02:00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