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 Inżynierii Powierzchni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Ossowski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SPIP6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godzin zajęć seminaryjnych, 82 godzin pracy w domu - studia literaturowe, przygotowanie referatu). Razem 110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1,1 punktu ECTS - 28 godzin zajęć seminaryjnych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1,1 punktu ECTS - 28 godzin zajęć seminaryjnych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Inżynieria powierzchni wykład  i laboratorium, Podstawy nauki o materiałach, Tworzywa metaliczne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Określenie roli inżynierii powierzchni w rozwoju inżynierii materiałowej oraz rozwoju techniki dla potrzeb przemysłu: maszynowego, narzędziowego, chemicznego, energetycznego, lotniczego, a także wytwarzania nowych materiałów dla elektroniki i medycyny. Poznanie podstaw technologii z zakresu inżynierii powierzchni, ich zalet i zastosowań na konkretnych przykładach potrzeb materiałowych przemysłu w aspekcie doboru metod inżynierii powierzchni dla wytwarzania elementów spełniających określone funkcje użytkowe. Poznanie konstrukcji urządzeń, a także sposobu rozwiązywania konkretnych problemów materiałowych poprzez zastosowanie technologii inżynierii powierzchni. Projektowanie właściwości materiałów konstrukcyjnych i funkcjonalnych metodami inżynierii powierzchni.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wybiera spośród dwóch propozycji przedmiotu:
- seminarium problemowe inżynieria powierzchni I
- seminarium problemowe inżynieria powierzchni II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przedmiotu odbywa się na podstawie wygłoszonych referatów oraz aktywności podczas seminarium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Burakowski, T. Wierzchoń, Inżynieria Powierzchni metali, WNT, Warszawa 1995;
P. Kula, Inżynieria warstwy wierzchniej, Wyd. Politechniki Łódzkiej, Łódź, 2000;
B. Major, Ablacja i osadzanie laserem impulsowym, Wyd. Akapit, Kraków 2002
A. Michalski, Fizykochemiczne podstawy otrzymywania powłok z fazy gazowej, Oficyna Wydawnicza Politechniki Warszawskiej, Warszawa 2000;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SPIP6_W02: </w:t>
      </w:r>
    </w:p>
    <w:p>
      <w:pPr/>
      <w:r>
        <w:rPr/>
        <w:t xml:space="preserve">Poszerza w oparciu o dostępną literaturę wiedzę z zakresu nowoczesnych procesów obróbek powierzchniowych, umiejętność ich wyboru w aspekcie nadawania materiałom wymaganych właściwości 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prezentowania referatów oraz umiejętności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SPIP6_W03: </w:t>
      </w:r>
    </w:p>
    <w:p>
      <w:pPr/>
      <w:r>
        <w:rPr/>
        <w:t xml:space="preserve">Poszerza wiedzę z zakresu wpływu rodzaju wytwarzanych warstw, ich mikrostruktury, składu fazowego i chemicznego, stanu naprężeń własnych na właściwości użytkowe obrabianych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prezentowania referatów oraz umiejętności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SPIP6_U01: </w:t>
      </w:r>
    </w:p>
    <w:p>
      <w:pPr/>
      <w:r>
        <w:rPr/>
        <w:t xml:space="preserve">Posiada umiejętność korzystania ze źródeł literaturowych . Potrafi przygotować referat na zadany temat. Przy przygotowywaniu referatu wykorzystuje technologie informacyjno-komunikacyjne. Potrafi zaprezentować przygotowany referat na forum, prowadzić dyskusję z uczestnikami. Rozwija swoją wiedzę na podstawie przeprowadzonych badań fachowej literatury.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opracowania i wygłoszenia referatów. Ocena umiejętności prowadzenia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SPIP6_U03: </w:t>
      </w:r>
    </w:p>
    <w:p>
      <w:pPr/>
      <w:r>
        <w:rPr/>
        <w:t xml:space="preserve">Na podstawie przeprowadzonych analiz fachowej literatury umie wskazać technologie inżynierii powierzchni gwarantujące poprawę odporności na zużycie, żaroodporności, właściwości mechanicznych i odporności na korozję materiałów konstrukcyjnych i funkcjonalnych. Potrafi dokonać wstępnej analizy ekonomicznej  proponowanych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prezentowania referatów oraz umiejętności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SPIP6_U02: </w:t>
      </w:r>
    </w:p>
    <w:p>
      <w:pPr/>
      <w:r>
        <w:rPr/>
        <w:t xml:space="preserve">Potrafi wygłosić referat dotyczący roli metod inżynierii powierzchni w kształtowaniu właściwości materiałów, z uwzględnieniem aspektów ekonomicznych . Przy przygotowywaniu referatu wykorzystuje technologie informacyjno-komunikacyjne.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wygłoszenia referatów,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SPIP6_K01: </w:t>
      </w:r>
    </w:p>
    <w:p>
      <w:pPr/>
      <w:r>
        <w:rPr/>
        <w:t xml:space="preserve">Ma świadomość rosnącej roli w technice obróbek powierzchniowych w aspekcie optymalizacji własności materiałów i trwałości wyrobów. Rozumie potrzebę przekazywania informacji o dokonanych odkryciach, osiągniętych rezultatach społeczeństwu, światu nauki, dokonywania transferu wiedzy i technologii do przemysłu, z uwzględnieniem zasad ochrony własności intelektualnej. Rozumie potrzebę uczenia się przez całe życie, problem szybkiej dezaktualizacji wiedzy. Rozumie problemy związane z wykonywaniem swojego zawodu, potrafi wyznaczyć sobie priorytety w realizacji postawionego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SPIP6_K02: </w:t>
      </w:r>
    </w:p>
    <w:p>
      <w:pPr/>
      <w:r>
        <w:rPr/>
        <w:t xml:space="preserve">Ma świadomość ważności i rozumie pozatechniczne aspekty i skutki działalności inżynierskiej w tym jej wpływu na środowisko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2024-05-19T09:38:45+02:00</dcterms:created>
  <dcterms:modified xsi:type="dcterms:W3CDTF">2024-05-19T09:38:45+02:00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