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Dr Agnieszka Wożniak, dr Osajda-Mordwiłko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14 godzin wykładu, 30 godzin pracy w domu, 12 godzin przygotowan do zaliczenia. Razem 56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aktualnym stanem prawnym w zakresie prawa własności intelektualnej w Polsce oraz Unii Europejskiej. Przedmiot wykładu obejmuje przede wszystkim problematykę stricte prawną - m.in. kwestie dzieła, wynalazku, znaku towarowego, wzoru przemysłowego, gospodarczego znaczenia przedmiotów prawa własności intelektualnej oraz - co jest nowością w polskim systemie prawnym - ochrony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1.Przedmiot prawa własności intelektualnej. Wynalazek, dzieło, znak towarowy, informacja. Podstawowe założenia i zasady prawa własności intelektualnej. Pojęcie dzieła. Twórca. Współautorstwo dzieła. 
2.Prawa osobiste twórcy, jego obowiązki. Prawa majątkowe autorskie. Rozporządzanie prawem do dzieła. Własność i inne prawa rzeczowe do dzieła. Obrót gospodarczy. Licencje. Problematyka prac dyplomowych
3.Dozwolony użytek publiczny i prywatny. Odpowiedzialność cywilna za naruszenie praw do dzieła. Odpowiedzialność karna. Specyficzne elementy w prawie autorskim - programy komputerowe, Internet, bazy danych, prawa pokrewne. 
4.Ochrona prawa autorskiego na gruncie prawa międzynarodowego. 
5.Znak towarowy – procedura zgłoszeniowa. Prawa i obowiązki wynikające z udzielonego prawa ochronnego. Czas trwania prawa ochronnego. Oznaczenie geograficzne.
6. Wynalazek, projekt racjonalizatorski. Postępowanie rejestracyjne w Urzędzie Patentowym.  Patent – prawa i obowiązki wynikające z patentu.
7.Rozporządzanie przedmiotami prawa własności przemysłowej. Obrót gospodarczy. Licencje. Własność i inne prawa rzeczowe do wynalazku, znaku towarowego.  Odpowiedzialność cywilna i karna za naruszenie prawa do znaku towarowego, wynalazku. Ochrona prawa do wynalazku, znaku towarowego na gruncie prawa międzynarodowego.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zajęć przeprowadzane byłyby dwa sprawdziany pisemne, przedmiot zaliczany byłby na stopień bez egzaminu. W wypadku aktywnego uczestnictwa studentów w wykładach wykładowca powinien brać pod uwagę przy wystawianiu oceny końcowej oceny z referatów przygotowanych przez studentów.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1.Golat R.: „Prawo autorskie. Poradnik dla twórców”, Dom Wydawniczy ABC.
2.Barta J., Markiewicz R.: „Prawo autorskie a postęp techniczny”, Towarzystwo Autorów i Wydawców Prac Naukowych UNIVERSITAS, Kraków 1999.
3.Nowińska E., Promińska U., Du Vall M.: „Prawo własności przemysłowej. Przepisy i omówienie”, wydanie II, LexisNexis.
4.M. Barzycka-Banaszczyk: „Prawo pracy”, Wyd. C.H.Beck,
5.Z. Salwa: „Prawo pracy i zabezpieczeń społecznych”, Wydawnictwo Prawnicze LexisNexis.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PWI_1_W02: </w:t>
      </w:r>
    </w:p>
    <w:p>
      <w:pPr/>
      <w:r>
        <w:rPr/>
        <w:t xml:space="preserve">Ma podstawową wiedzę niezbędną do rozumienia prawnych uwarunkowań działalności inżynierskiej, w tym: zna i rozumie podstawowe pojęcia i zasady z zakresu ochrony własności przemysłowej i prawa autorskiego, zna i rozumie podstawowe pojęcia i zasady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PWl_1_W01: </w:t>
      </w:r>
    </w:p>
    <w:p>
      <w:pPr/>
      <w:r>
        <w:rPr/>
        <w:t xml:space="preserve">Zna i rozumie podstawowe pojęcia i zasady z zakresu ochrony własności przemysłowej i prawa autorskiego, zna i rozumie podstawowe pojęcia i zasady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PWI_1_W03: </w:t>
      </w:r>
    </w:p>
    <w:p>
      <w:pPr/>
      <w:r>
        <w:rPr/>
        <w:t xml:space="preserve">Zna podstawowe zagadnienia związane z ochroną własności przemysłowej. Zna podstawowe zagadnienia związane z informacją patentową, w tym; rodzaje źródeł informacji patentowej, zasady dostępu do informacji patentowej. Umie korzystać z zasobów informacji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PWI_1_U02: </w:t>
      </w:r>
    </w:p>
    <w:p>
      <w:pPr/>
      <w:r>
        <w:rPr/>
        <w:t xml:space="preserve">Potrafi wyszukać informacje z fachowych źródeł wiedzy w zakresie ochrony własności intelektualnej, potrafi integrować uzyskane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 Ocena zaangażowania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PWI_1_U01: </w:t>
      </w:r>
    </w:p>
    <w:p>
      <w:pPr/>
      <w:r>
        <w:rPr/>
        <w:t xml:space="preserve">Podstawowa interpretacja przepisów prawnych z zakresu prawa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PWI_1_K01: </w:t>
      </w:r>
    </w:p>
    <w:p>
      <w:pPr/>
      <w:r>
        <w:rPr/>
        <w:t xml:space="preserve">Rozumie potrzebę ciągłej aktualizacji posiadanej wiedzy i umiejętności (uczenia się) z zakresu ochrony własności intelektualnej wynikającą z zachodzących w otoczeniu zmian, w tym zmian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PWI_1_K02: </w:t>
      </w:r>
    </w:p>
    <w:p>
      <w:pPr/>
      <w:r>
        <w:rPr/>
        <w:t xml:space="preserve">Rozumie potrzebę formułowania i przekazywania społeczeństwu w szczególności poprzez środki masowego przekazu informacji i opinii dotyczącej ochrony własności intelektualnych. Podejmuje starania w swoim otoczeniu, aby przekazać innym w sposób dla nich zrozumiały informacje na temat odpowiedzialności za nieprzestrzeganie prawa z zakresu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2024-05-19T10:06:51+02:00</dcterms:created>
  <dcterms:modified xsi:type="dcterms:W3CDTF">2024-05-19T10:06:51+02:00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