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w Inżynierii Powierzchni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Robert Sobiecki –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TIP-F-2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28 godzin, udział w konsultacjach 10 godzin, samodzielna praca własna nad przygotowaniem się do wykładu 30 godzin, samodzielna praca własna nad przygotowaniem się do kolokwium zaliczającego przedmiot - 25 godzin. Łącznie - 93 godziny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Prowadzenie wykładów 28 godzin, konsultacji 10 godzin. Łącznie 38 godzin- 1,5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Inżynieria Powierzchni – wykład i laboratorium Fizykochemiczne Podstawy Inżynierii Powierzchni – wykład Materiały metaliczne polimerowe, ceramiczne – wykłady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Wykorzystanie nowoczesnych technik inżynierii powierzchni w kształtowaniu właściwości materiałów konstrukcyjnych i funkcjonalnych tj. materiałów metalicznych, polimerowych, ceramicznych i kompozytów, ze szczególnym zwróceniem uwagi na technologie hybrydowe łączące różne metody obróbek powierzchniowych oraz obróbki powierzchniowe stopów aluminium, magnezu, tytanu, niklu i stali wysokostopowych.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właściwości materiałów metalicznych, polimerowych, ceramicznych i kompozytów metodami inżynierii powierzchni. Dobór technologii inżynierii powierzchni w zależności od rodzaju materiałów konstrukcyjnych i funkcjonalnych. Hybrydowe obróbki powierzchniowe w kształtowaniu właściwości użytkowych stopów aluminium, magnezu, tytanu, niklu i stali wysokostopowych. Przykłady zastosowań. Metody osadzania powłok laserem impulsowym, metoda natryskiwania naddźwiękowego (High Velosity Oxy- Fuel Thermal Spraying), metoda MOCVD (Metalorganic Chemical Vapour Deposition) ze zwróceniem uwagi na zastosowanie wywarzanych warstw dla elektroniki - metody: MBE (Molecular Beam Epitazy), HVPE (Halide Vapour Phase Epitaxy) oraz sposoby wytwarzania warstw węglika krzemu (homo i heteroepitaksja), metody: IBAD (Ion Beam Assisted Deposition) i IBSD (Ion Beam Sputtering Deposition) na przykładzie wytwarzania powłok węglowych. Obróbki jarzeniowe w technologiach hybrydowych.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T. Wierzchoń, „Współczesna inżynieria powierzchni” w Postępach nauki o materiałach i inżynierii materiałowej - praca zbiorowa pod redakcją M. Hetmańczyka, Gliwice 2002; B. Major, Ablacja i osadzanie laserem impulsowym, Wyd. Akapit, Kraków 2002; M. Polowczyk. E. Klugmann, Przyrządy półprzewodnikowe, Wyd. Politechniki Gdańskiej, 2001; G.B. Stringfellow, Organometallic Vapour Phase Epitazy: Theory and Practice, Academic Press, Boston 1999.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TIP_w1: </w:t>
      </w:r>
    </w:p>
    <w:p>
      <w:pPr/>
      <w:r>
        <w:rPr/>
        <w:t xml:space="preserve">Ma wiedzę w zakresie zaawansowanych technologii inżynierii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TIP_u1: </w:t>
      </w:r>
    </w:p>
    <w:p>
      <w:pPr/>
      <w:r>
        <w:rPr/>
        <w:t xml:space="preserve">Na podstawie wiedzy uzyskanej w trakcie wykładu, przeprowadzonej analizy literatury fachowej student potrafi zastosować właściwą technologię inżynierii powierzchni w celu wytworzenia określonej warstwy powierzchniowej.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TIP_K1: </w:t>
      </w:r>
    </w:p>
    <w:p>
      <w:pPr/>
      <w:r>
        <w:rPr/>
        <w:t xml:space="preserve">Rozumie istotną rolę inżynierii powierzchni w aspekcie zwiększenia trwałości wyrobów i oszczędności materiałów, opracowania nowych ich właściwości. Ma świadomość znaczenia innowacyjnych technologii w modyfikacji warstwy wierzchniej umożliwiającej uzyskanie jak najlepszych właściwości materiałów- w budowaniu przewagi konkurencyjnej polskiej gospodarki, świata nauki. Rozumie potrzebę przekazywania informacji o dokonanych odkryciach, osiągniętych rezultatach społeczeństwu, światu nauki, dokonywania transferu wiedzy i technologii do przemysłu, z uwzględnieniem zasad ochrony własności intelektualnej. Rozumie potrzebę uczenia się przez całe życie wynikającą z zachodzących procesów dezaktualizacji nabytej wiedzy w skutek postępu cywilizacyjnego. Ma jednocześnie poczucie odpowiedzialności za blisko- i dalekosiężne skutki decyzji technicznych na ochronę środowiska.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prowadzonej dyskusji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2024-05-19T08:54:56+02:00</dcterms:created>
  <dcterms:modified xsi:type="dcterms:W3CDTF">2024-05-19T08:54:56+02:00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