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15 godzin udział w wykładach, 25 godzin przygotowywanie się do wykładów (studia literaturowe), 5 godzin uczestnictwo w konsultacjach, 10 godzin przygotowywanie się do testu końcowego. RAZEM: 55 godzin=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zajęć jest zapoznanie studentów z aktualnym stanem prawnym w zakresie  prawa pracy w Polsce oraz Unii Europejskiej. Przedmiot wykładu obejmuje przede wszystkim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 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w:t>
      </w:r>
    </w:p>
    <w:p>
      <w:pPr>
        <w:keepNext w:val="1"/>
        <w:spacing w:after="10"/>
      </w:pPr>
      <w:r>
        <w:rPr>
          <w:b/>
          <w:bCs/>
        </w:rPr>
        <w:t xml:space="preserve">Metody oceny: </w:t>
      </w:r>
    </w:p>
    <w:p>
      <w:pPr>
        <w:spacing w:before="20" w:after="190"/>
      </w:pPr>
      <w:r>
        <w:rPr/>
        <w:t xml:space="preserve">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(70%); wystąpienia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 Barzycka-Banaszczyk: „Prawo pracy”, Wyd. C.H.Beck, .Z. Salwa: „Prawo pracy i zabezpieczeń społecznych”, Wydawnictwo Prawnicze LexisNexis.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PPRW_01: </w:t>
      </w:r>
    </w:p>
    <w:p>
      <w:pPr/>
      <w:r>
        <w:rPr/>
        <w:t xml:space="preserve">Ma podstawową wiedzę niezbędną do rozumienia prawnych uwarunkowań działalności inżynierskiej, w tym: zna i rozumie podstawowe zagadnienia związane z prawem pracy</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PPRW_02: </w:t>
      </w:r>
    </w:p>
    <w:p>
      <w:pPr/>
      <w:r>
        <w:rPr/>
        <w:t xml:space="preserve">Posiada podstawową ogólną wiedzę nt. uregulowań prawnych w zakresie bezpieczeństwa i higieny pracy.</w:t>
      </w:r>
    </w:p>
    <w:p>
      <w:pPr>
        <w:spacing w:before="60"/>
      </w:pPr>
      <w:r>
        <w:rPr/>
        <w:t xml:space="preserve">Weryfikacja: </w:t>
      </w:r>
    </w:p>
    <w:p>
      <w:pPr>
        <w:spacing w:before="20" w:after="190"/>
      </w:pPr>
      <w:r>
        <w:rPr/>
        <w:t xml:space="preserve">Test podsumowujący, ocena aktywności na zajęciach</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PPRU_01: </w:t>
      </w:r>
    </w:p>
    <w:p>
      <w:pPr/>
      <w:r>
        <w:rPr/>
        <w:t xml:space="preserve">Podstawowa interpretacja przepisów prawnych z zakresu prawa pracy, w tym stosowania zasad dotyczących bezpieczeństwa i higieny pracy </w:t>
      </w:r>
    </w:p>
    <w:p>
      <w:pPr>
        <w:spacing w:before="60"/>
      </w:pPr>
      <w:r>
        <w:rPr/>
        <w:t xml:space="preserve">Weryfikacja: </w:t>
      </w:r>
    </w:p>
    <w:p>
      <w:pPr>
        <w:spacing w:before="20" w:after="190"/>
      </w:pPr>
      <w:r>
        <w:rPr/>
        <w:t xml:space="preserve">Rozwiązywanie problemów i prezentacja uzasadnienia wyników w czasie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PPRK_01: </w:t>
      </w:r>
    </w:p>
    <w:p>
      <w:pPr/>
      <w:r>
        <w:rPr/>
        <w:t xml:space="preserve">Rozumie potrzebę ciągłej aktualizacji posiadanej wiedzy i umiejętności (uczenia się) z zakresu prawa pracy wynikającą z zachodzących w otoczeniu zmian, w tym zmian przepisów prawnych.</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2026-05-07T09:19:28+02:00</dcterms:created>
  <dcterms:modified xsi:type="dcterms:W3CDTF">2026-05-07T09:19:28+02:00</dcterms:modified>
</cp:coreProperties>
</file>

<file path=docProps/custom.xml><?xml version="1.0" encoding="utf-8"?>
<Properties xmlns="http://schemas.openxmlformats.org/officeDocument/2006/custom-properties" xmlns:vt="http://schemas.openxmlformats.org/officeDocument/2006/docPropsVTypes"/>
</file>