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 Inżynierii Powierzchni/ Technologies in Surface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 –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TIP-F-2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praca własna studenta i przygotowanie się do kolokwium zaliczeniowego 20 godzin. Razem 50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– wykład i laboratorium Fizykochemiczne Podstawy Inżynierii Powierzchni – wykład Materiały metaliczne polimerowe, ceramiczne – wykłady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nowoczesnych technik inżynierii powierzchni w kształtowaniu właściwości materiałów konstrukcyjnych i funkcjonalnych tj. materiałów metalicznych, polimerowych, ceramicznych i kompozytów, ze szczególnym zwróceniem uwagi na technologie hybrydowe łączące różne metody obróbek powierzchniowych oraz obróbki powierzchniowe stopów aluminium, magnezu, tytanu, niklu i stali wysokostopowych.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właściwości materiałów metalicznych, polimerowych, ceramicznych i kompozytów metodami inżynierii powierzchni. Dobór technologii inżynierii powierzchni w zależności od rodzaju materiałów konstrukcyjnych i funkcjonalnych. Hybrydowe obróbki powierzchniowe w kształtowaniu właściwości użytkowych stopów aluminium, magnezu, tytanu, niklu i stali wysokostopowych. Przykłady zastosowań. Metody osadzania powłok laserem impulsowym, metoda natryskiwania naddźwiękowego (High Velosity Oxy- Fuel Thermal Spraying), metoda MOCVD (Metalorganic Chemical Vapour Deposition) ze zwróceniem uwagi na zastosowanie wywarzanych warstw dla elektroniki - metody: MBE (Molecular Beam Epitazy), HVPE (Halide Vapour Phase Epitaxy) oraz sposoby wytwarzania warstw węglika krzemu (homo i heteroepitaksja), metody: IBAD (Ion Beam Assisted Deposition) i IBSD (Ion Beam Sputtering Deposition) na przykładzie wytwarzania powłok węglowych. Obróbki jarzeniowe w technologiach hybrydowych.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Wierzchoń, „Współczesna inżynieria powierzchni” w Postępach nauki o materiałach i inżynierii materiałowej - praca zbiorowa pod redakcją M. Hetmańczyka, Gliwice 2002; B. Major, Ablacja i osadzanie laserem impulsowym, Wyd. Akapit, Kraków 2002; M. Polowczyk. E. Klugmann, Przyrządy półprzewodnikowe, Wyd. Politechniki Gdańskiej, 2001; G.B. Stringfellow, Organometallic Vapour Phase Epitazy: Theory and Practice, Academic Press, Boston 1999.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TIP_W1: </w:t>
      </w:r>
    </w:p>
    <w:p>
      <w:pPr/>
      <w:r>
        <w:rPr/>
        <w:t xml:space="preserve">Ma wiedzę w zakresie zaawansowanych technologii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TIP_U1: </w:t>
      </w:r>
    </w:p>
    <w:p>
      <w:pPr/>
      <w:r>
        <w:rPr/>
        <w:t xml:space="preserve">Na podstawie wiedzy nabytej w trakcie wykładu lub przeprowadzonej analizy fachowej literatury student potrafi zastoswać właściwą technologię inżynierii powierzchni w celu wytworzenia określonej warstwy powierzchniowej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2024-05-18T07:26:40+02:00</dcterms:created>
  <dcterms:modified xsi:type="dcterms:W3CDTF">2024-05-18T07:26:40+02:00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