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Description of Materials Structure</w:t>
      </w:r>
    </w:p>
    <w:p>
      <w:pPr>
        <w:keepNext w:val="1"/>
        <w:spacing w:after="10"/>
      </w:pPr>
      <w:r>
        <w:rPr>
          <w:b/>
          <w:bCs/>
        </w:rPr>
        <w:t xml:space="preserve">Koordynator przedmiotu: </w:t>
      </w:r>
    </w:p>
    <w:p>
      <w:pPr>
        <w:spacing w:before="20" w:after="190"/>
      </w:pPr>
      <w:r>
        <w:rPr/>
        <w:t xml:space="preserve">Dr hab. inż. Krzysztof Rożniatowski,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podstawach morfologii matematycznej wykorzystywanej do detekcji analizowanych elementów mikrostruktury,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 </w:t>
      </w:r>
    </w:p>
    <w:p>
      <w:pPr>
        <w:keepNext w:val="1"/>
        <w:spacing w:after="10"/>
      </w:pPr>
      <w:r>
        <w:rPr>
          <w:b/>
          <w:bCs/>
        </w:rPr>
        <w:t xml:space="preserve">Metody oceny: </w:t>
      </w:r>
    </w:p>
    <w:p>
      <w:pPr>
        <w:spacing w:before="20" w:after="190"/>
      </w:pPr>
      <w:r>
        <w:rPr/>
        <w:t xml:space="preserve">Kartkówka, kolokwium oraz prezentacja samodzielnej próby przekształcania obrazu z wykorzystaniem wybranego programu realizującego przekształcenia morfologiczne obrazu.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1995, 281-284,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s.1-454, 8. J.Szala, Zastosowanie metod komputerowej analizy obrazu do ilościowej oceny struktury materiałów, Zeszyty Naukowe Politechniki Śląskiej Nr 1581, Gliwice 2001, 9. P.J.Diggle, Statistical Analysis of Spatial Point Patterns, Arnold London 2003, 10. J.Ohser, F.Mucklich, Statistical Analysis of Microstructures in Materials Science, John Wiley&amp;Sons LTD, 2000, 11. D.Stoyan, W.Kendall, J.Mecke, Stochastic Geometry and its Applications, John Wiley&amp;Sons LTD, 1995, 12. K.Rożniatowski, Metody charakteryzowania niejednorodności rozmieszczenia elementów strukturalnych w materiałach wielofazowych, Oficyna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2024-05-18T07:07:59+02:00</dcterms:created>
  <dcterms:modified xsi:type="dcterms:W3CDTF">2024-05-18T07:07:59+02:00</dcterms:modified>
</cp:coreProperties>
</file>

<file path=docProps/custom.xml><?xml version="1.0" encoding="utf-8"?>
<Properties xmlns="http://schemas.openxmlformats.org/officeDocument/2006/custom-properties" xmlns:vt="http://schemas.openxmlformats.org/officeDocument/2006/docPropsVTypes"/>
</file>