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transportem samochodowym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Sławomir Tkaczyk, st. wykł.,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godzin, w tym:
praca na wykładach: 15 godz.,
praca na ćwiczeniach: 15 godz.,
studiowanie literatury przedmiotu: 30 godz.,
konsultacje: 3 godz.,
przygotowanie do kolokwium: 27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33 godziny, w tym:
praca na wykładach: 15 godz.,
praca na ćwiczeniach: 15 godz.,
konsultacje: 3 godz.,
33 godz.=1,5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kształcenia jest nabycie przez  studenta praktycznych umiejętności w zakresie mechanizmów zakładania i funkcjonowania przedsiębiorstwa transportowego - w aspektach prawnych, organizacyjnych i ekonomicznych, a także integracja przedsiębiorstwa z otoczeniem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kształcenia w zakresie wykładu:
Przedmiot i zakres wykładu, definicje i podstawowe pojęcia oraz systematyzacja nauki Organizacja i Zarządzanie. Rola transportu samochodowego we współczesnej gospodarce kraju. Rynek usług transportowych – charakterystyka, funkcjonowanie, kształtowanie. Przedsiębiorstwo transportowe  jako podmiot gospodarczy. Struktury i formy organizacyjne przedsiębiorstwa transportowego. Środek trwały i amortyzacja. Źródła finansowania inwestycji w przedsiębiorstwie transportowym – kredyt, leasing, outsourcing. Usprawnienia w organizacji przedsiębiorstwa transportowego – problem odnowy taboru samochodowego. Czas pracy kierowców – zasady organizacji czasu pracy załóg kierowców.  
Treść ćwiczeń audytoryjnych:
Wyznaczanie czasu realizacji zadania przewozowego w relacji międzynarodowej przy uwzględnieniu obsady pojazdu załogą jedno- i dwuosobową, zgodnie z zasadami organizacji czasu pracy kierowców w przewozach międzynarodowych (konwencja AETR, Rozporządzenie WE 561/2006, Ustawa o czasie pracy kierowców, Kodeks Pracy).  Obliczenie rocznej liczby kursów realizowanych przez pojazd dla wyznaczonej relacji przewozowej,  przy uwzględnieniu ustawowego czasu pracy załóg oraz  ograniczeniach w ruchu pojazdów w dni wolne od pracy i święta.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i kolokwium poprawkowe w formie pisemnej - pytania otwarte, ćwiczenia audytoryjne – zaliczenie ustne.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podstawowe:
1. Bąkowski W.: Strategia odnowy taboru w zarobkowej formie transportowej, PTE, Szczecin 1995.
2. Bieniek J.: Kodeks spółek handlowych. Wydawnictwo CH Beck, Warszawa 2009.
3. Ciborski P.: Czas pracy kierowców, ODiDK, Gdańsk 2009.4. Jendorowski H.: Rozporządzenie WE Nr 561/2006. Umowa AETR. Ustawa o czasie pracy kierowców. ZMPD, Warszawa 2007.
5. KodeksPracy:  Ustawa z dnia 26 czerwca 1974 r. (DZ.U.21, poz. 94 z 1998 r.).
6. Skowronek-Mielczarek A.: Małe i średnie przedsiębiorstwa ,źródła finansowania, CH Beck, Warszawa 2003.
uzupełniające:
1. Figurski J: Ekonomika logistyki, WAT, Warszawa 2010. 2.  Koźlak A.: Ekonomika transportu, WUG, Gdańsk 2008. 3.Mendyk E.: Ekonomika i organizacja transportu, WSL, Poznań 2008. 
4. Wybrane [aktualne] akty prawne dotyczące m.in.: przepisów ruchu drogowego, dróg publicznych, dróg płatnych, transportu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www2.it.pw.edu.pl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Ma podstawową wiedzę o roli transportu samochodowego we współczesnej gospodarce kraju oraz rynku usług transportowych oraz ma wiedzę o źródłach finansowania inwestycji - kredyt, leasing, outsourcing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i dobrze rozumie struktury i formy organizacyjno-prawne przedsiębiorstw transportowo-spedycyjnych (podmiotów gospodarczych)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InzA_W04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i dobrze rozumie zasady organizacji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otwartych, ćwiczenia audytoryjne -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Ma wiedzę na temat usprawnień w organizacji przedsiębiorstwa transportowego – problematyka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niezbędną wiedzę związaną z możliwością założenia przedsiębiorstwa transportowego-spedycyjnego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Umie dokonać analizy i oceny źródeł finansowania inwestycji – doboru formy zakupu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U03	: </w:t>
      </w:r>
    </w:p>
    <w:p>
      <w:pPr/>
      <w:r>
        <w:rPr/>
        <w:t xml:space="preserve">Potrafi stosować odpowiednie metody do analizy i oceny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otwartych, ćwiczenia audytoryjne -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	: </w:t>
      </w:r>
    </w:p>
    <w:p>
      <w:pPr/>
      <w:r>
        <w:rPr/>
        <w:t xml:space="preserve">Umie dokonać analizy i oceny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2025-04-10T17:30:34+02:00</dcterms:created>
  <dcterms:modified xsi:type="dcterms:W3CDTF">2025-04-10T17:30:34+02:00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