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ćwiczenia – 30 godz,
b)	konsultacje – 5 godz.
2.	Praca własna studenta – 25 godzin, w tym:
a)	 10 godz. - przygotowywanie się studenta do ćwiczeń,
b)	15 godz - zadania domowe,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	liczba godzin kontaktowych : 35, w tym:
a)	ćwiczenia – 30 godz,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domowych. Szczegóły zaliczenia na stronie internetowej: http://www.meil.pw.edu.pl/zpk/ZPK/Dydaktyka/Regulaminy-zajec-dydaktycznych Praca własna: tworzenie rysunków aksonometrycznych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Tadeusz Dobrzański – Rysunek Techniczny Maszynowy 2. Polskie Normy (w zakresie rysunku technicznego) Dodatkowa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NW118_W01: </w:t>
      </w:r>
    </w:p>
    <w:p>
      <w:pPr/>
      <w:r>
        <w:rPr/>
        <w:t xml:space="preserve">Zna zasady wykonywania rysunku warsztatowego pojedynczej 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NW118_W5: </w:t>
      </w:r>
    </w:p>
    <w:p>
      <w:pPr/>
      <w:r>
        <w:rPr/>
        <w:t xml:space="preserve">Ma podstawowa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ZK1W5, ZK1U1-ZK1U6.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ZK1W5, ZK1U1-ZK1U6.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2024-05-12T20:36:44+02:00</dcterms:created>
  <dcterms:modified xsi:type="dcterms:W3CDTF">2024-05-12T20:36:44+02:00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