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– 15 godz.
c)	konsultacje – 5 godz.
2.	Praca własna studenta – 40 godzin, w tym:
a)	 15 godz . – przygotowanie się studenta do kolokwiów w trakcie semestru,
b)	25 godz . – przygotowanie się studenta do ćwiczeń, realizacja zadań domowych,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: 35,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NW124_W1: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AiR1_W10, 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NW124_W2: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T1A_U10, T1A_U11</w:t>
      </w:r>
    </w:p>
    <w:p>
      <w:pPr>
        <w:keepNext w:val="1"/>
        <w:spacing w:after="10"/>
      </w:pPr>
      <w:r>
        <w:rPr>
          <w:b/>
          <w:bCs/>
        </w:rPr>
        <w:t xml:space="preserve">Efekt NW124_U3: </w:t>
      </w:r>
    </w:p>
    <w:p>
      <w:pPr/>
      <w:r>
        <w:rPr/>
        <w:t xml:space="preserve">Potrafi utworzyć warunki ograniczające niezbędne do przeprowadzenia obliczeń w procesie projektowania prostego urządzenia mechanicznego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NW124_U5: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2026-07-14T08:08:49+02:00</dcterms:created>
  <dcterms:modified xsi:type="dcterms:W3CDTF">2026-07-14T08:08:49+02:00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