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Automatyki i Sterowania IV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Mirosław Świetlik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NK362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Liczba godzin kontaktowych: 32, w tym:&lt;br /&gt;
a)	ćwiczenia laboratoratoryjne – 30 godz.&lt;br /&gt;
b)	konsultacje – 2 godz.&lt;br /&gt;&lt;br /&gt;
2.	Praca własna studenta – 18 godzin, w tym:&lt;br /&gt;
a)	przygotowanie się do ćwiczeń laboratoryjnych – 3 godz.&lt;br /&gt; 
b)	realizacja pracy domowej  – 6 godz.&lt;br /&gt; 
c)	sporządzenie sprawozdań z wykonanych ćwiczeń laboratoratoryjnych – 4  godz. &lt;br /&gt;
d)	 przygotowywanie się do testów zaliczeniowych – 5 godz.&lt;br /&gt;&lt;br /&gt;
RAZEM: 50 godzin – 2  punkty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1,3 punktu ECTS – 32 godziny kontaktowych, w tym:&lt;br /&gt;
a)	ćwiczenia laboratoryjne – 30 godz.&lt;br /&gt;
b)	konsultacje – 2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1,6 punktu ECTS - 40 godzin, w tym:&lt;br /&gt;
1) udział w ćwiczeniach laboratoryjnych – 30 godz.&lt;br /&gt;
2) realizacja pracy domowej  – 6 godz.&lt;br /&gt;
3) sporządzenie sprawozdań z wykonanych ćwiczeń – 4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Zaliczone przedmioty:&lt;/br&gt; &lt;/br&gt; 
a) Podstawy Automatyki i Sterowania I;&lt;/br&gt; 
b) Podstawy Automatyki i Sterowania II;&lt;/br&gt;  
c) Technika Mikroprocesorowa I.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72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Nauczenie sposobów:&lt;/br&gt;&lt;br /&gt;
1. pomiaru właściwości dynamicznych podstawowych członów automatyki, &lt;/br&gt;
2. doświadczalnego doboru nastaw oraz oceny jakości regulacji w układach regulacji, &lt;/br&gt; 
3. badań symulacyjnych  komputerowych modeli układów automatycznej regulacji,&lt;/br&gt; 
4. programowania mikrokontrolerów i sterowników PLC.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Pomiary doświadczalne charakterystyk częstotliwościowych i przebiegów nieustalonych podstawowych członów automatyki.&lt;/br&gt; 
2. Wyznaczanie charakterystyki A-F obiektu na podstawie zarejestrowanej odpowiedzi skokowej.&lt;/br&gt;
3. Identyfikacja parametrów układu regulacji dwupołożeniowej. Cykl graniczny.&lt;/br&gt;
4. Analiza procesów regulacji ciągłej i impulsowej na stanowiskach laboratoryjnych.&lt;/br&gt; 
5. Dobór nastaw w komputerowym modelu układu regulacji.&lt;/br&gt;
6. Badania symulacyjne  modelu układu napędowego z silnikiem prądu stałego opisanego za pomocą: równań różniczkowych, równań stanu oraz transmitancji operatorowej.&lt;/br&gt;
7. Programowanie sterownika PLC.&lt;/br&gt;
8. Programowanie mikrokontrolera.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Ocenie podlegają:&lt;/br&gt;
a) poszczególne ćwiczenia – w formie testu wielokrotnego wyboru lub kartkówki&lt;/br&gt;
b) sprawozdania grupowe lub indywidualne z wykonanych ćwiczeń &lt;/br&gt;
c) indywidualne projekty układów logicznych (ocena zależy od stopnia trudności zadania). &lt;/br&gt;&lt;/br&gt;
Warunkiem zaliczenia przedmiotu jest uzyskanie pozytywnych ocen formujących.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Olędzki A. i in., Zarys dynamiki i automatyki układów, skrypt PW, 1988.&lt;br /&gt; 
2. Instrukcje laboratoryjne – materiały wewnętrzne na stronie http://tmr.meil.pw.edu.pl (zakładka Dla Studentów). &lt;br /&gt;
3. Dokumentacje techniczne sterowników PLC i mikrokontrolerów.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http://tmr.meil.pw.edu.pl 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NK362_U1: </w:t>
      </w:r>
    </w:p>
    <w:p>
      <w:pPr/>
      <w:r>
        <w:rPr/>
        <w:t xml:space="preserve">														Potrafi dokonać pomiaru charakterystyk częstotliwościowych i przebiegów nieustalonych podstawowych członów automatyki.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zespołowe, test wielokrotnego wyboru.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AiR1_U05, AiR1_U10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T1A_U15, T1A_U08, T1A_U09</w:t>
      </w:r>
    </w:p>
    <w:p>
      <w:pPr>
        <w:keepNext w:val="1"/>
        <w:spacing w:after="10"/>
      </w:pPr>
      <w:r>
        <w:rPr>
          <w:b/>
          <w:bCs/>
        </w:rPr>
        <w:t xml:space="preserve">Efekt NK362_U2: </w:t>
      </w:r>
    </w:p>
    <w:p>
      <w:pPr/>
      <w:r>
        <w:rPr/>
        <w:t xml:space="preserve">Potrafi wyznaczyć charakterystykę amplitudowo-fazową obiektu na podstawie zarejestrowanej odpowiedzi skokowej.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 wykonanego ćwiczenia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AiR1_U04, AiR1_U05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T1A_U04, T1A_U08, T1A_U09, T1A_U15</w:t>
      </w:r>
    </w:p>
    <w:p>
      <w:pPr>
        <w:keepNext w:val="1"/>
        <w:spacing w:after="10"/>
      </w:pPr>
      <w:r>
        <w:rPr>
          <w:b/>
          <w:bCs/>
        </w:rPr>
        <w:t xml:space="preserve">Efekt NK362_U3: </w:t>
      </w:r>
    </w:p>
    <w:p>
      <w:pPr/>
      <w:r>
        <w:rPr/>
        <w:t xml:space="preserve">Potrafi dobrać doświadczalnie nastawy w układach automatycznej regulacji ciągłej i impulsowej oraz ocenić jakości regulacji.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zespołowe, test wieokrotnego wyboru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AiR1_U03, AiR1_U05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T1A_U08, T1A_U09, T1A_U15</w:t>
      </w:r>
    </w:p>
    <w:p>
      <w:pPr>
        <w:keepNext w:val="1"/>
        <w:spacing w:after="10"/>
      </w:pPr>
      <w:r>
        <w:rPr>
          <w:b/>
          <w:bCs/>
        </w:rPr>
        <w:t xml:space="preserve">Efekt NK362_U4: </w:t>
      </w:r>
    </w:p>
    <w:p>
      <w:pPr/>
      <w:r>
        <w:rPr/>
        <w:t xml:space="preserve">Potrafi zidentyfikować parametry układu regulacji dwupołożeniowej na postawie zarejestrowanych sygnałów dla cyklu granicznego.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zespołowe, test wielokrotnego wyboru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AiR1_U02, AiR1_U05, AiR1_U14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T1A_U08, T1A_U09, T1A_U15, T1A_U08, T1A_U09</w:t>
      </w:r>
    </w:p>
    <w:p>
      <w:pPr>
        <w:keepNext w:val="1"/>
        <w:spacing w:after="10"/>
      </w:pPr>
      <w:r>
        <w:rPr>
          <w:b/>
          <w:bCs/>
        </w:rPr>
        <w:t xml:space="preserve">Efekt NK362_U5: </w:t>
      </w:r>
    </w:p>
    <w:p>
      <w:pPr/>
      <w:r>
        <w:rPr/>
        <w:t xml:space="preserve">Potrafi przeprowadzić badania symulacyjne komputerowego modelu układu regulacji opisanego transmitancją operatorową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indywidualne, test wielokrotnego wyboru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AiR1_U03, AiR1_U05, AiR1_U09, AiR1_U15, AiR1_U16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T1A_U08, T1A_U09, T1A_U15, T1A_U07, T1A_U08, T1A_U09, T1A_U16, T1A_U08, T1A_U13</w:t>
      </w:r>
    </w:p>
    <w:p>
      <w:pPr>
        <w:keepNext w:val="1"/>
        <w:spacing w:after="10"/>
      </w:pPr>
      <w:r>
        <w:rPr>
          <w:b/>
          <w:bCs/>
        </w:rPr>
        <w:t xml:space="preserve">Efekt NK362_U6: </w:t>
      </w:r>
    </w:p>
    <w:p>
      <w:pPr/>
      <w:r>
        <w:rPr/>
        <w:t xml:space="preserve">Potrafi zaprogramować aplikację funkcjonalną z zastosowaniem sterownika PLC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indywidualne, projekt indywidualny, kartkówka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AiR1_U04, AiR1_U05, AiR1_U12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T1A_U04, T1A_U08, T1A_U09, T1A_U15, T1A_U08, T1A_U09</w:t>
      </w:r>
    </w:p>
    <w:p>
      <w:pPr>
        <w:keepNext w:val="1"/>
        <w:spacing w:after="10"/>
      </w:pPr>
      <w:r>
        <w:rPr>
          <w:b/>
          <w:bCs/>
        </w:rPr>
        <w:t xml:space="preserve">Efekt NK362_U7: </w:t>
      </w:r>
    </w:p>
    <w:p>
      <w:pPr/>
      <w:r>
        <w:rPr/>
        <w:t xml:space="preserve">Potrafi zbudować prostą funkcję przy użyciu układu mikroprocesorowego.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indywidualne, projekt indywidualny, kartkówka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AiR1_U04, AiR1_U09, AiR1_U12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T1A_U04, T1A_U07, T1A_U08, T1A_U09, T1A_U08, T1A_U09</w:t>
      </w:r>
    </w:p>
    <w:p>
      <w:pPr>
        <w:keepNext w:val="1"/>
        <w:spacing w:after="10"/>
      </w:pPr>
      <w:r>
        <w:rPr>
          <w:b/>
          <w:bCs/>
        </w:rPr>
        <w:t xml:space="preserve">Efekt NK362_U8: </w:t>
      </w:r>
    </w:p>
    <w:p>
      <w:pPr/>
      <w:r>
        <w:rPr/>
        <w:t xml:space="preserve">Potrafi przeprowadzić badania symulacyjne wariantowego modelu układu napędowego z silnikiem prądu stałego opisanego za pomocą: równań różniczkowych, równań stanu oraz transmitancji operatorowej.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indywidualne, kartkówka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AiR1_U02, AiR1_U04, AiR1_U05, AiR1_U09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T1A_U03, T1A_U04, T1A_U08, T1A_U09, T1A_U15, T1A_U07, T1A_U08, T1A_U09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2026-05-30T00:43:49+02:00</dcterms:created>
  <dcterms:modified xsi:type="dcterms:W3CDTF">2026-05-30T00:43:49+02:00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