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NW137_W1: </w:t>
      </w:r>
    </w:p>
    <w:p>
      <w:pPr/>
      <w:r>
        <w:rPr/>
        <w:t xml:space="preserve">																					Posiada rozległą wiedzę na wybrany temat w ramach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NW137_U1: </w:t>
      </w:r>
    </w:p>
    <w:p>
      <w:pPr/>
      <w:r>
        <w:rPr/>
        <w:t xml:space="preserve">							Potrafi ulokować rozwiązywany problem w szerszym zakresie nauki na podstawie badań literatury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NW137_U3: </w:t>
      </w:r>
    </w:p>
    <w:p>
      <w:pPr/>
      <w:r>
        <w:rPr/>
        <w:t xml:space="preserve">							Potrafi samodzielnie rozwiązać proste zadanie naukowe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NW137_U4: </w:t>
      </w:r>
    </w:p>
    <w:p>
      <w:pPr/>
      <w:r>
        <w:rPr/>
        <w:t xml:space="preserve">							Potrafi samodzielnie przygotować sprawozdanie z pracy oraz w rozmowie obronić przedstawione tezy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2026-05-09T13:16:39+02:00</dcterms:created>
  <dcterms:modified xsi:type="dcterms:W3CDTF">2026-05-09T13:16:39+02:00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