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65, w tym:&lt;br /&gt;
a)	wykład – 30 godz.&lt;br /&gt;
b)	ćwiczenia – 30 godz.&lt;br /&gt;
c)	konsultacje – 5 godz.&lt;br /&gt;&lt;br /&gt;
2.	Praca własna studenta: 60 godzin, w tym:&lt;br /&gt;
a)	realizacja pracy domowej, polegającej na opracowaniu projektu manipulatora-robota (ProEngineer-CREO) – 35 godzin, &lt;br /&gt;
b)	przygotowywanie się do testu zaliczeniowego – 15 godzin.&lt;br /&gt;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2.6 punkty ECTS – 65 godzin kontaktowych, w tym:&lt;br /&gt;
a)	wykład – 30 godz.&lt;br /&gt;
b)	ćwiczenia – 30 godz.&lt;br /&gt;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punkty ECTS – 60 godzin, w tym:&lt;br /&gt;
a)	realizacja pracy domowej, polegającej na opracowaniu projektu manipulatora-robota (ProEngineer-CREO) – 45 godzin, &lt;br /&gt;
b)	przygotowywanie się do testu zaliczeniowego – 15 godzin.&lt;br /&gt;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Praca własna: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Morecki A.: Podstawy robotyki, teoria i elementy manipulatorów i robotów, WNT, Warszawa 1993, wyd. II 1999, 2. Honczarenko J,: Roboty przemysłowe, elementy i zastosowanie, WNT, Warszawa 1996, Dodatkowe literatura: - Katalogi łożysk, silników, przekładni, elementów złącznych, normy materiałowe, -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NK441_W1: </w:t>
      </w:r>
    </w:p>
    <w:p>
      <w:pPr/>
      <w:r>
        <w:rPr/>
        <w:t xml:space="preserve">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NK441_W3: </w:t>
      </w:r>
    </w:p>
    <w:p>
      <w:pPr/>
      <w:r>
        <w:rPr/>
        <w:t xml:space="preserve">							zna sposoby formułowania zadań dla robota technologicznego i związane z nimi założenia dotyczące konstrukcji robota technologicznego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NK441_U1: </w:t>
      </w:r>
    </w:p>
    <w:p>
      <w:pPr/>
      <w:r>
        <w:rPr/>
        <w:t xml:space="preserve">							potrafi sformułować założenia konstrukcyjne, opracować koncepcję manipulatora robota, wykonać dokumentację projektową, konstrukcyjna i technologiczną oraz wstępną dokumentację eksploatacyjną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AiR2_U06, AiR2_U13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T2A_U14</w:t>
      </w:r>
    </w:p>
    <w:p>
      <w:pPr>
        <w:keepNext w:val="1"/>
        <w:spacing w:after="10"/>
      </w:pPr>
      <w:r>
        <w:rPr>
          <w:b/>
          <w:bCs/>
        </w:rPr>
        <w:t xml:space="preserve">Efekt 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AiR2_U02, AiR2_U06, AiR2_U13, AiR2_U15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T2A_U08, T2A_U15, T2A_U17, T2A_U14,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NK441_K1: </w:t>
      </w:r>
    </w:p>
    <w:p>
      <w:pPr/>
      <w:r>
        <w:rPr/>
        <w:t xml:space="preserve">							student potrafi pracować w zespole projektowo-konstrukcyjnym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2024-05-15T05:13:27+02:00</dcterms:created>
  <dcterms:modified xsi:type="dcterms:W3CDTF">2024-05-15T05:13:27+02:00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