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NS661_W1: </w:t>
      </w:r>
    </w:p>
    <w:p>
      <w:pPr/>
      <w:r>
        <w:rPr/>
        <w:t xml:space="preserve">							Zna podstawowe schematy kinematyczne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NS661_W2: </w:t>
      </w:r>
    </w:p>
    <w:p>
      <w:pPr/>
      <w:r>
        <w:rPr/>
        <w:t xml:space="preserve">							zna metody opisu kinematyki, dotyczące zadania odwrotnego i prostego kinematyki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NS661_U2: </w:t>
      </w:r>
    </w:p>
    <w:p>
      <w:pPr/>
      <w:r>
        <w:rPr/>
        <w:t xml:space="preserve">							Potrafi wykonać analizę błędów modelu kinematyki manipulatora równoległego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NS661_U3: </w:t>
      </w:r>
    </w:p>
    <w:p>
      <w:pPr/>
      <w:r>
        <w:rPr/>
        <w:t xml:space="preserve">							Potrafi przeprowadzić analizę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NS661_K1: </w:t>
      </w:r>
    </w:p>
    <w:p>
      <w:pPr/>
      <w:r>
        <w:rPr/>
        <w:t xml:space="preserve">							Potrafi wskazać przykład zastosowaniamanipulatora równoległego np. w konstrukcji symulatora lotu lub w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2026-07-11T19:09:27+02:00</dcterms:created>
  <dcterms:modified xsi:type="dcterms:W3CDTF">2026-07-11T19:09:27+02:00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