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Fundamentals of Materials Science 1</w:t>
      </w:r>
    </w:p>
    <w:p>
      <w:pPr>
        <w:keepNext w:val="1"/>
        <w:spacing w:after="10"/>
      </w:pPr>
      <w:r>
        <w:rPr>
          <w:b/>
          <w:bCs/>
        </w:rPr>
        <w:t xml:space="preserve">Koordynator przedmiotu: </w:t>
      </w:r>
    </w:p>
    <w:p>
      <w:pPr>
        <w:spacing w:before="20" w:after="190"/>
      </w:pPr>
      <w:r>
        <w:rPr/>
        <w:t xml:space="preserve">Prof. dr hab. inż. Marcin Leonowicz, prof. dr hab.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IM1-SS1-O </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Seminarium
	Definicja i zadania Inżynierii materiałowej 
	Rola materiałów w rozwoju cywilizacji
	Struktura materiałów. Poziomy rozpatrywania struktury, mikrostruktura, możliwości kształtowania struktury. Struktury równowagowe i nierównowagowe, Badania struktury. Metody mikroskopowe. Metody dyfrakcyjne. Metody badania składu chemicznego
	Właściwości materiałów. Właściwości mechaniczne, elektryczne, magnetyczne, optyczne. Poziomy struktury odpowiedzialne za właściwości materiałów. Metody badania właściwości.
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	Materiały we współczesnej technice. Rola różnych grup materiałów w technice. Główne czynniki wpływające na zastosowania poszczególnych materiałów. Podstawowe zasady doboru materiałów do różnych zastosowań
	Perspektywy inżynierii materiałowej. Charakterystyka potencjalnych możliwości rozwoju i zastosowania różnych materiałów w technice, w tym szczególnie w technologii informacyjnej, energetyce i w nowych technikach wytwarzania.
</w:t>
      </w:r>
    </w:p>
    <w:p>
      <w:pPr>
        <w:keepNext w:val="1"/>
        <w:spacing w:after="10"/>
      </w:pPr>
      <w:r>
        <w:rPr>
          <w:b/>
          <w:bCs/>
        </w:rPr>
        <w:t xml:space="preserve">Metody oceny: </w:t>
      </w:r>
    </w:p>
    <w:p>
      <w:pPr>
        <w:spacing w:before="20" w:after="190"/>
      </w:pPr>
      <w:r>
        <w:rPr/>
        <w:t xml:space="preserve">I semestr – Ocena łączna z ćwiczeń i wykładów, na podstawie 2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IM_W13</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2026-08-01T08:45:34+02:00</dcterms:created>
  <dcterms:modified xsi:type="dcterms:W3CDTF">2026-08-01T08:45:34+02:00</dcterms:modified>
</cp:coreProperties>
</file>

<file path=docProps/custom.xml><?xml version="1.0" encoding="utf-8"?>
<Properties xmlns="http://schemas.openxmlformats.org/officeDocument/2006/custom-properties" xmlns:vt="http://schemas.openxmlformats.org/officeDocument/2006/docPropsVTypes"/>
</file>