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transportem samochodowym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Sławomir Tkaczyk, st. wykł.,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
praca na wykładach: 15 godz.,
praca na ćwiczeniach: 15 godz.,
studiowanie literatury przedmiotu: 30 godz.,
konsultacje: 3 godz.,
przygotowanie do kolokwium: 27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33 godziny, w tym:
praca na wykładach: 15 godz.,
praca na ćwiczeniach: 15 godz.,
konsultacje: 3 godz.,
33 godz.=1,5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kształcenia jest nabycie przez  studenta praktycznych umiejętności w zakresie mechanizmów zakładania i funkcjonowania przedsiębiorstwa transportowego - w aspektach prawnych, organizacyjnych i ekonomicznych, a także integracja przedsiębiorstwa z otoczeniem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kształcenia w zakresie wykładu:
Przedmiot i zakres wykładu, definicje i podstawowe pojęcia oraz systematyzacja nauki Organizacja i Zarządzanie. Rola transportu samochodowego we współczesnej gospodarce kraju. Rynek usług transportowych – charakterystyka, funkcjonowanie, kształtowanie. Przedsiębiorstwo transportowe  jako podmiot gospodarczy. Struktury i formy organizacyjne przedsiębiorstwa transportowego. Środek trwały i amortyzacja. Źródła finansowania inwestycji w przedsiębiorstwie transportowym – kredyt, leasing, outsourcing. Usprawnienia w organizacji przedsiębiorstwa transportowego – problem odnowy taboru samochodowego. Czas pracy kierowców – zasady organizacji czasu pracy załóg kierowców.  
Treść ćwiczeń audytoryjnych:
Wyznaczanie czasu realizacji zadania przewozowego w relacji międzynarodowej przy uwzględnieniu obsady pojazdu załogą jedno- i dwuosobową, zgodnie z zasadami organizacji czasu pracy kierowców w przewozach międzynarodowych (konwencja AETR, Rozporządzenie WE 561/2006, Ustawa o czasie pracy kierowców, Kodeks Pracy).  Obliczenie rocznej liczby kursów realizowanych przez pojazd dla wyznaczonej relacji przewozowej,  przy uwzględnieniu ustawowego czasu pracy załóg oraz  ograniczeniach w ruchu pojazdów w dni wolne od pracy i święta.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i kolokwium poprawkowe w formie pisemnej - pytania otwarte, ćwiczenia audytoryjne – zaliczenie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podstawowe:
1. Bąkowski W.: Strategia odnowy taboru w zarobkowej formie transportowej, PTE, Szczecin 1995.
2. Bieniek J.: Kodeks spółek handlowych. Wydawnictwo CH Beck, Warszawa 2009.
3. Ciborski P.: Czas pracy kierowców, ODiDK, Gdańsk 2009.4. Jendorowski H.: Rozporządzenie WE Nr 561/2006. Umowa AETR. Ustawa o czasie pracy kierowców. ZMPD, Warszawa 2007.
5. KodeksPracy:  Ustawa z dnia 26 czerwca 1974 r. (DZ.U.21, poz. 94 z 1998 r.).
6. Skowronek-Mielczarek A.: Małe i średnie przedsiębiorstwa ,źródła finansowania, CH Beck, Warszawa 2003.
uzupełniające:
1. Figurski J: Ekonomika logistyki, WAT, Warszawa 2010. 2.  Koźlak A.: Ekonomika transportu, WUG, Gdańsk 2008. 3.Mendyk E.: Ekonomika i organizacja transportu, WSL, Poznań 2008. 
4. Wybrane [aktualne] akty prawne dotyczące m.in.: przepisów ruchu drogowego, dróg publicznych, dróg płatnych, transportu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www2.it.pw.edu.pl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podstawową wiedzę o roli transportu samochodowego we współczesnej gospodarce kraju oraz rynku usług transportowych oraz ma wiedzę o źródłach finansowania inwestycji - kredyt, leasing, outsourcing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i dobrze rozumie struktury i formy organizacyjno-prawne przedsiębiorstw transportowo-spedycyjnych (podmiotów gospodarczych)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i dobrze rozumie zasady organizacji czasu pracy załóg kierowców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otwartych, ćwiczenia audytoryjne -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Ma wiedzę na temat usprawnień w organizacji przedsiębiorstwa transportowego – problematyka odnowy taboru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niezbędną wiedzę związaną z możliwością założenia przedsiębiorstwa transportowego-spedycyjnego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Umie dokonać analizy i oceny źródeł finansowania inwestycji – doboru formy zakupu taboru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U03	: </w:t>
      </w:r>
    </w:p>
    <w:p>
      <w:pPr/>
      <w:r>
        <w:rPr/>
        <w:t xml:space="preserve">Potrafi stosować odpowiednie metody do analizy i oceny czasu pracy załóg kierowców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otwartych, ćwiczenia audytoryjne -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U04	: </w:t>
      </w:r>
    </w:p>
    <w:p>
      <w:pPr/>
      <w:r>
        <w:rPr/>
        <w:t xml:space="preserve">Umie dokonać analizy i oceny odnowy taboru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pisemne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2026-09-11T20:15:31+02:00</dcterms:created>
  <dcterms:modified xsi:type="dcterms:W3CDTF">2026-09-11T20:15:31+02:00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