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ochrony własności intelektualnej</w:t>
      </w:r>
    </w:p>
    <w:p>
      <w:pPr>
        <w:keepNext w:val="1"/>
        <w:spacing w:after="10"/>
      </w:pPr>
      <w:r>
        <w:rPr>
          <w:b/>
          <w:bCs/>
        </w:rPr>
        <w:t xml:space="preserve">Koordynator przedmiotu: </w:t>
      </w:r>
    </w:p>
    <w:p>
      <w:pPr>
        <w:spacing w:before="20" w:after="190"/>
      </w:pPr>
      <w:r>
        <w:rPr/>
        <w:t xml:space="preserve">dr inż. Mariusz Kostrzewski, adiunkt n.d.,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TR.SIOB26</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54 godziny, w tym: praca na wykładach: 29 godz., konsultacje: 3 godz., udział w sprawdzianie zaliczeniowym (w trakcie trwania wykładu): 1 godz., studiowanie literatury przedmiotu: 15 godz., przygotowanie do sprawdzianu zaliczeniowego z wykładu: 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i udział w zaliczeniu: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150 osób</w:t>
      </w:r>
    </w:p>
    <w:p>
      <w:pPr>
        <w:keepNext w:val="1"/>
        <w:spacing w:after="10"/>
      </w:pPr>
      <w:r>
        <w:rPr>
          <w:b/>
          <w:bCs/>
        </w:rPr>
        <w:t xml:space="preserve">Cel przedmiotu: </w:t>
      </w:r>
    </w:p>
    <w:p>
      <w:pPr>
        <w:spacing w:before="20" w:after="190"/>
      </w:pPr>
      <w:r>
        <w:rPr/>
        <w:t xml:space="preserve">Zaznajomienie studentów z podstawowymi zagadnieniami dotyczącymi poszczególnych przedmiotów ochrony własności intelektualnej w kategoriach: ochrony własności przemysłowej oraz praw autorskiej. W tym, w obrębie ochrony własności przemysłowej zaznajomienie w zakresie: wynalazków, wzorów użytkowych, wzorów przemysłowych, znaków towarowych, topografii układów scalonych, oznaczeń geograficznych.</w:t>
      </w:r>
    </w:p>
    <w:p>
      <w:pPr>
        <w:keepNext w:val="1"/>
        <w:spacing w:after="10"/>
      </w:pPr>
      <w:r>
        <w:rPr>
          <w:b/>
          <w:bCs/>
        </w:rPr>
        <w:t xml:space="preserve">Treści kształcenia: </w:t>
      </w:r>
    </w:p>
    <w:p>
      <w:pPr>
        <w:spacing w:before="20" w:after="190"/>
      </w:pPr>
      <w:r>
        <w:rPr/>
        <w:t xml:space="preserve">Prawo autorskie: przedmiot prawa autorskiego, podmiot prawa autorskiego, autorskie prawa majątkowe, autorskie prawa osobiste, nauka i dydaktyka a prawo autorskie, dozwolony użytek utworów, ochrona praw autorskich. Prawo własności przemysłowej: ochrona wynalazków i wzorów użytkowych (pojęcie wynalazku i wzoru użytkowego, przesłanki zdolności patentowej lub ochronnej, pomysły wyłączone spod ochrony, korzystanie z cudzych wynalazków i wzorów użytkowych, procedury patentowe, krajowe i europejskie prawo do patentu, wygaśnięcie patentu, odpowiedzialność z tytułu naruszenia patentu, przeszukiwanie baz patentowych), ochrona znaków towarowych (funkcje znaku towarowego, pojęcie znaku towarowego, przeszkody udzielenia prawa ochronnego na znak towarowy, treść prawa ochronnego, naruszenie prawa ochronnego, wygaśnięcie prawa ochronnego), ochrona wzorów przemysłowych (pojęcie wzoru przemysłowego, przesłanki zdolności rejestracyjnej, wzory przemysłowe, na które nie udziela się ochrony, prawo z rejestracji wzoru, unieważnienie prawa z rejestracji, naruszenie prawa z rejestracji, wygaśnięcie prawa z rejestracji), ochrona topografii układów scalonych, ochrona oznaczeń geograficznych (ochrona w prawie wspólnotowym, ochrona w prawie własności przemysłowej).</w:t>
      </w:r>
    </w:p>
    <w:p>
      <w:pPr>
        <w:keepNext w:val="1"/>
        <w:spacing w:after="10"/>
      </w:pPr>
      <w:r>
        <w:rPr>
          <w:b/>
          <w:bCs/>
        </w:rPr>
        <w:t xml:space="preserve">Metody oceny: </w:t>
      </w:r>
    </w:p>
    <w:p>
      <w:pPr>
        <w:spacing w:before="20" w:after="190"/>
      </w:pPr>
      <w:r>
        <w:rPr/>
        <w:t xml:space="preserve">Sprawdzian wiedzy w postaci testu wyboru i testu uzupełnień.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Barta J., Czajkowska-Dąbrowska M., Ćwiąkalski Z., Markiewicz R., Traple E.: Ustawa o prawie autorskim i prawach pokrewnych. Komentarz, Wydawnictwo Zakamycze, Warszawa 2003; 3. Barta J., Markiewicz R.: Prawo autorskie i prawa pokrewne. Przepisy z wprowadzeniem. Wydawnictwo Wolters Kluwer, Warszawa 2008; 4. Poźniak-Niedzielska M., Szczotka J., Mozgawa M.: Prawo autorskie i prawa pokrewne. Zarys wykładu. Red. M. Poźniak-Niedzielska, Wydawnictwo Branta, 2008; 5. Nowińska E., Promińska U., du Vall M., Prawo własności przemysłowej, Warszawa 2008; 6. Broszury i Zeszyty Urzędu Patentowego Rzeczpospolitej Polskiej; 7. Ustawa z dnia 30 czerwca 2000 r. Prawo własności przemysłowej; 8. Ustawa z dnia 14 marca 2004 r. o dokonywaniu europejskich zgłoszeń patentowych oraz skutkach patentu europejskiego w RP; 9. Rozporządzenie Prezesa Rady Ministrów z dnia 17 września 2001 w sprawie dokonywania i rozpatrywania zgłoszeń wynalazków i wzorów użytkowych; 10. Rozporządzenie Rady Ministrów z dnia 29 sierpnia 2001 r. w sprawie opłat związanych z ochroną wynalazków, wzorów użytkowych, wzorów przemysłowych, znaków towarowych, oznaczeń geograficznych i topografii układów scalonych; 11. Ustawa z dnia 17 grudnia 2004 r. o rejestracji i ochronie nazw i oznaczeń produktów rolnych i środków spożywczych oraz o produktach tradycyjnych; 12. Ustawa z dnia 16 kwietnia 1993 r. o zwalczaniu nieuczciwej konkurencji; 13. Ustawa z dnia 4 lutego 1994 r. o prawie autorskim i prawach pokrewnych</w:t>
      </w:r>
    </w:p>
    <w:p>
      <w:pPr>
        <w:keepNext w:val="1"/>
        <w:spacing w:after="10"/>
      </w:pPr>
      <w:r>
        <w:rPr>
          <w:b/>
          <w:bCs/>
        </w:rPr>
        <w:t xml:space="preserve">Witryna www przedmiotu: </w:t>
      </w:r>
    </w:p>
    <w:p>
      <w:pPr>
        <w:spacing w:before="20" w:after="190"/>
      </w:pPr>
      <w:r>
        <w:rPr/>
        <w:t xml:space="preserve">http://wt.pw.edu.pl/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Zyskuje podstawową wiedzę z zakresu prawa autorskiego i prawa własności przemysłowej.</w:t>
      </w:r>
    </w:p>
    <w:p>
      <w:pPr>
        <w:spacing w:before="60"/>
      </w:pPr>
      <w:r>
        <w:rPr/>
        <w:t xml:space="preserve">Weryfikacja: </w:t>
      </w:r>
    </w:p>
    <w:p>
      <w:pPr>
        <w:spacing w:before="20" w:after="190"/>
      </w:pPr>
      <w:r>
        <w:rPr/>
        <w:t xml:space="preserve">Wykład: egzamin – część pisemna, ewentualnie część ustna.</w:t>
      </w:r>
    </w:p>
    <w:p>
      <w:pPr>
        <w:spacing w:before="20" w:after="190"/>
      </w:pPr>
      <w:r>
        <w:rPr>
          <w:b/>
          <w:bCs/>
        </w:rPr>
        <w:t xml:space="preserve">Powiązane efekty kierunkowe: </w:t>
      </w:r>
      <w:r>
        <w:rPr/>
        <w:t xml:space="preserve">Tr1A_W13, Tr1A_W15</w:t>
      </w:r>
    </w:p>
    <w:p>
      <w:pPr>
        <w:spacing w:before="20" w:after="190"/>
      </w:pPr>
      <w:r>
        <w:rPr>
          <w:b/>
          <w:bCs/>
        </w:rPr>
        <w:t xml:space="preserve">Powiązane efekty obszarowe: </w:t>
      </w:r>
      <w:r>
        <w:rPr/>
        <w:t xml:space="preserve">T1A_W08, 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Nabywa umiejętność posługiwania się ustawami mającymi związek z ochroną własności intelektualnej.</w:t>
      </w:r>
    </w:p>
    <w:p>
      <w:pPr>
        <w:spacing w:before="60"/>
      </w:pPr>
      <w:r>
        <w:rPr/>
        <w:t xml:space="preserve">Weryfikacja: </w:t>
      </w:r>
    </w:p>
    <w:p>
      <w:pPr>
        <w:spacing w:before="20" w:after="190"/>
      </w:pPr>
      <w:r>
        <w:rPr/>
        <w:t xml:space="preserve">Wykład: egzamin – część pisemna, ewentualnie część ustna.</w:t>
      </w:r>
    </w:p>
    <w:p>
      <w:pPr>
        <w:spacing w:before="20" w:after="190"/>
      </w:pPr>
      <w:r>
        <w:rPr>
          <w:b/>
          <w:bCs/>
        </w:rPr>
        <w:t xml:space="preserve">Powiązane efekty kierunkowe: </w:t>
      </w:r>
      <w:r>
        <w:rPr/>
        <w:t xml:space="preserve">Tr1A_U01, Tr1A_U02</w:t>
      </w:r>
    </w:p>
    <w:p>
      <w:pPr>
        <w:spacing w:before="20" w:after="190"/>
      </w:pPr>
      <w:r>
        <w:rPr>
          <w:b/>
          <w:bCs/>
        </w:rPr>
        <w:t xml:space="preserve">Powiązane efekty obszarowe: </w:t>
      </w:r>
      <w:r>
        <w:rPr/>
        <w:t xml:space="preserve">T1A_U01, 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Poznaje konsekwencje łamania praw własności intelektualnej oraz atuty stosowania się wobec tych praw.</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Tr1A_K01, Tr1A_K05</w:t>
      </w:r>
    </w:p>
    <w:p>
      <w:pPr>
        <w:spacing w:before="20" w:after="190"/>
      </w:pPr>
      <w:r>
        <w:rPr>
          <w:b/>
          <w:bCs/>
        </w:rPr>
        <w:t xml:space="preserve">Powiązane efekty obszarowe: </w:t>
      </w:r>
      <w:r>
        <w:rPr/>
        <w:t xml:space="preserve">T1A_K01,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2024-05-16T15:51:54+02:00</dcterms:created>
  <dcterms:modified xsi:type="dcterms:W3CDTF">2024-05-16T15:51:54+02:00</dcterms:modified>
</cp:coreProperties>
</file>

<file path=docProps/custom.xml><?xml version="1.0" encoding="utf-8"?>
<Properties xmlns="http://schemas.openxmlformats.org/officeDocument/2006/custom-properties" xmlns:vt="http://schemas.openxmlformats.org/officeDocument/2006/docPropsVTypes"/>
</file>