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ok.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NW113A_W1: </w:t>
      </w:r>
    </w:p>
    <w:p>
      <w:pPr/>
      <w:r>
        <w:rPr/>
        <w:t xml:space="preserve">							Student zna prawa Ohma i Kirchhoffa dla obwodów elektrycznych i magnetycznych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NW113A_W3: </w:t>
      </w:r>
    </w:p>
    <w:p>
      <w:pPr/>
      <w:r>
        <w:rPr/>
        <w:t xml:space="preserve">							Student rozumie podstawy działania Maszyn Elektrycznych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NW113A_U3: </w:t>
      </w:r>
    </w:p>
    <w:p>
      <w:pPr/>
      <w:r>
        <w:rPr/>
        <w:t xml:space="preserve">							Student potrafi dobrac podstawowe obwody ochrony przeciwporażeniowej w instalacjach niskiego napięcia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2026-06-03T02:48:57+02:00</dcterms:created>
  <dcterms:modified xsi:type="dcterms:W3CDTF">2026-06-03T02:48:57+02:00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