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Rodzewicz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30 h
Przygotowanie do kolokwium 20 h
Przygotowanie prezentacji i praca własna 15 h
Konsultacje 4-5 h
Łącznie 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prawa mechaniki ciała stałego, materiałoznawstwo ogólne, wyznaczanie obciążeń struktury konstrukcyjnej pod wpływem sił zewnętrznych, zasady wyznaczania obciążeń aerodynamicznych i masowych samolotu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właściwościami oraz cechami technologicznymi i użytkowymi materiałów stosowanych w technice lotniczej i kosmonautycznej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stosowane w konstrukcjach lotniczych –właściwości konstrukcyjne, technologiczne i użytkowe. Podstawy analizy lekkości materiałów oraz ich zdatności na elementy statków i obiektów latających – kryteria doboru. Właściwości konstrukcyjno-technologiczne kompozytów i zasady ich kształtowania. Obliczenia inżynierskie przy projektowaniu struktur z kompozytów polimerowych. Zastosowanie zaawansowanych materiałów kompozytowych (ceramicznych, metalicznych, nano-kompozytów) w technice lotniczej, motoryzacyjnej i astronautycznej.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kolokwialnych i przygotowanej prezentacji Praca własna: Przygotowanie prezentacji ilustrującej wpływ nowych materiałów na rozwój techniki lotniczej i kosmicznej.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Chodorowski J. „Materiałoznawstwo lotnicze”, Oficyna Wyd. PW, 2003 2. Boczkowska A.,Kapuściński J., Lindemann R., Witemberg-Perzyk D., Wojciechowski S. „Kompozyty”, Oficyna Wyd. PW, 2003 Dodatkowe literatura:  B. Cantor, H. Sssender, P. Grant: “Aerospace Materials”, Institute of Physics Publishing, Bristol and Philadelphia, 2001,  I.D. Gay, S.V. Hoa, S.W. Tsai: Composite Materials: Design and Applications, CRC Press, 2003  Materiały na stronie http://www.sae.org/mags/aem/  http://www.meil.pw.edu.pl/zsis/ (link do Dane materiałowe i elementów konstrukcyjnych) 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NK335_W1: </w:t>
      </w:r>
    </w:p>
    <w:p>
      <w:pPr/>
      <w:r>
        <w:rPr/>
        <w:t xml:space="preserve">							Wie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LiK1_W17,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T1A_W05, T1A_W07</w:t>
      </w:r>
    </w:p>
    <w:p>
      <w:pPr>
        <w:keepNext w:val="1"/>
        <w:spacing w:after="10"/>
      </w:pPr>
      <w:r>
        <w:rPr>
          <w:b/>
          <w:bCs/>
        </w:rPr>
        <w:t xml:space="preserve">Efekt NK335_W2: </w:t>
      </w:r>
    </w:p>
    <w:p>
      <w:pPr/>
      <w:r>
        <w:rPr/>
        <w:t xml:space="preserve">							Ma wiedzę dotyczącą kryteriów porównawczych różnych materiałów do budowy lotniczych, w tym wskaźników lekkościowych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NK335_W3: </w:t>
      </w:r>
    </w:p>
    <w:p>
      <w:pPr/>
      <w:r>
        <w:rPr/>
        <w:t xml:space="preserve">							Zna charakterystyki wytrzymałościowe różnych materiałów do budowy struktur lotniczych oraz ich zależność od czynników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keepNext w:val="1"/>
        <w:spacing w:after="10"/>
      </w:pPr>
      <w:r>
        <w:rPr>
          <w:b/>
          <w:bCs/>
        </w:rPr>
        <w:t xml:space="preserve">Efekt 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NK335_U3: </w:t>
      </w:r>
    </w:p>
    <w:p>
      <w:pPr/>
      <w:r>
        <w:rPr/>
        <w:t xml:space="preserve">							Umie określić wagowe i objętościowe stopnie zbrojenia kompozytów polimerowych.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LiK1_U10, LiK1_U11,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NK335_U6 - zadania: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NK335_K2: </w:t>
      </w:r>
    </w:p>
    <w:p>
      <w:pPr/>
      <w:r>
        <w:rPr/>
        <w:t xml:space="preserve">							Student potrafi przeprowadzić analizę kosztów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2024-05-19T13:15:53+02:00</dcterms:created>
  <dcterms:modified xsi:type="dcterms:W3CDTF">2024-05-19T13:15:53+02:00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