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75, w tym
a) wykład 15 godz.
b) ćwiczenia 15 godz.
c) konsultacje 20 godz.
2. Praca własna studenta 25 godz., 
    w tym
a) kończenie w domu
     zadań 5 godz.
b) przygotowanie do zajęć, kolokwiów
    i egzaminu 20 godz.
                                                                Razem 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
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Szopa T.:Podstawy konstrukcji maszyn. Wybrane problemy projektowania typowych zespołów urządzeń mechanicznych. Ofic. Wyd.PW,2013;
3. Skoć A., Spałek J.: Podstawy konstrukcji maszyn, t.1. WNT 2006; 
4. Skoć A., Spałek J., Markusik S.: Podstawy konstrukcji maszyn,     t.2. WNT 2008; 
5.Podstawy konstrukcji maszyn - pod red. M.Dietricha, WNT 1999; 
6.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NK365_W1: </w:t>
      </w:r>
    </w:p>
    <w:p>
      <w:pPr/>
      <w:r>
        <w:rPr/>
        <w:t xml:space="preserve">							Zna przyczyny niepewności w działalności inżynierskiej i stosowane sposoby jej zmniejszania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LiK1_W18,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T1A_W06, T1A_W07</w:t>
      </w:r>
    </w:p>
    <w:p>
      <w:pPr>
        <w:keepNext w:val="1"/>
        <w:spacing w:after="10"/>
      </w:pPr>
      <w:r>
        <w:rPr>
          <w:b/>
          <w:bCs/>
        </w:rPr>
        <w:t xml:space="preserve">Efekt 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NK365_K1: </w:t>
      </w:r>
    </w:p>
    <w:p>
      <w:pPr/>
      <w:r>
        <w:rPr/>
        <w:t xml:space="preserve">							Zna rolę społeczną i odpowiedzialność inżyniera oraz możliwości kształtowania przez niego cech (w tym bezpieczeństwa) projektowanych obiektów, systemów i przedsięwzięć.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LiK1_K02,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2025-12-28T00:25:43+01:00</dcterms:created>
  <dcterms:modified xsi:type="dcterms:W3CDTF">2025-12-28T00:25:43+01:00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