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Budowy Statków Kosmicznych</w:t>
      </w:r>
    </w:p>
    <w:p>
      <w:pPr>
        <w:keepNext w:val="1"/>
        <w:spacing w:after="10"/>
      </w:pPr>
      <w:r>
        <w:rPr>
          <w:b/>
          <w:bCs/>
        </w:rPr>
        <w:t xml:space="preserve">Koordynator przedmiotu: </w:t>
      </w:r>
    </w:p>
    <w:p>
      <w:pPr>
        <w:spacing w:before="20" w:after="190"/>
      </w:pPr>
      <w:r>
        <w:rPr/>
        <w:t xml:space="preserve">dr inż. Karol Seweryn</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NS630</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27 h:
15 h - wykład
8 h - przygotowanie raportu końcowego
4 h - przygotowanie do kolowium 
</w:t>
      </w:r>
    </w:p>
    <w:p>
      <w:pPr>
        <w:keepNext w:val="1"/>
        <w:spacing w:after="10"/>
      </w:pPr>
      <w:r>
        <w:rPr>
          <w:b/>
          <w:bCs/>
        </w:rPr>
        <w:t xml:space="preserve">Liczba punktów ECTS na zajęciach wymagających bezpośredniego udziału nauczycieli akademickich: </w:t>
      </w:r>
    </w:p>
    <w:p>
      <w:pPr>
        <w:spacing w:before="20" w:after="190"/>
      </w:pPr>
      <w:r>
        <w:rPr/>
        <w:t xml:space="preserve">0.6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0.5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Wiadomości z zakresu przedmiotu Astronautyka</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Zaznajmomienie studentów z podstawowymi zasadami projektowania i budowy statków kosmicznych</w:t>
      </w:r>
    </w:p>
    <w:p>
      <w:pPr>
        <w:keepNext w:val="1"/>
        <w:spacing w:after="10"/>
      </w:pPr>
      <w:r>
        <w:rPr>
          <w:b/>
          <w:bCs/>
        </w:rPr>
        <w:t xml:space="preserve">Treści kształcenia: </w:t>
      </w:r>
    </w:p>
    <w:p>
      <w:pPr>
        <w:spacing w:before="20" w:after="190"/>
      </w:pPr>
      <w:r>
        <w:rPr/>
        <w:t xml:space="preserve">Specyfika lotów kosmicznych, podstawowe systemy statków kosmicznych. Rodzaje, cele i wymagania misji. Podejście systemowe do projektowania misji kosmicznych. Fazy projektu kosmicznego. Przykłady projektów i budowy statków  kosmicznych.</w:t>
      </w:r>
    </w:p>
    <w:p>
      <w:pPr>
        <w:keepNext w:val="1"/>
        <w:spacing w:after="10"/>
      </w:pPr>
      <w:r>
        <w:rPr>
          <w:b/>
          <w:bCs/>
        </w:rPr>
        <w:t xml:space="preserve">Metody oceny: </w:t>
      </w:r>
    </w:p>
    <w:p>
      <w:pPr>
        <w:spacing w:before="20" w:after="190"/>
      </w:pPr>
      <w:r>
        <w:rPr/>
        <w:t xml:space="preserve">Kolokwium. 
Raport z analizy koncepcyjnej i wymagań przykładowej misji kosmicznej</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 Nowicki, K. Zięcina „Samolot Kosmiczne”, WNT 1989, 
2. P. Fortescue, J. Stark, G. Swinerd “Spacecraft Systems Engineering”, Wiley, 2007
3. D. Darling „The Complete Book of Spaceflight”, Wiley, 2003
4. Strony internetowe NASA i ESA
Dodatkowe literatura:
- Brown, C.D., Elements of Spacecraft Design. 2002, Reston: AIAA.</w:t>
      </w:r>
    </w:p>
    <w:p>
      <w:pPr>
        <w:keepNext w:val="1"/>
        <w:spacing w:after="10"/>
      </w:pPr>
      <w:r>
        <w:rPr>
          <w:b/>
          <w:bCs/>
        </w:rPr>
        <w:t xml:space="preserve">Witryna www przedmiotu: </w:t>
      </w:r>
    </w:p>
    <w:p>
      <w:pPr>
        <w:spacing w:before="20" w:after="190"/>
      </w:pPr>
      <w:r>
        <w:rPr/>
        <w:t xml:space="preserve">estudia.meil.pw.edu.pl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NS630_W1: </w:t>
      </w:r>
    </w:p>
    <w:p>
      <w:pPr/>
      <w:r>
        <w:rPr/>
        <w:t xml:space="preserve">							Zna specyficzne zagadnienia projektowania systemów kosmicznych związane ze środowiskiem kosmicznym							</w:t>
      </w:r>
    </w:p>
    <w:p>
      <w:pPr>
        <w:spacing w:before="60"/>
      </w:pPr>
      <w:r>
        <w:rPr/>
        <w:t xml:space="preserve">Weryfikacja: </w:t>
      </w:r>
    </w:p>
    <w:p>
      <w:pPr>
        <w:spacing w:before="20" w:after="190"/>
      </w:pPr>
      <w:r>
        <w:rPr/>
        <w:t xml:space="preserve">Pytanie na kolokwium</w:t>
      </w:r>
    </w:p>
    <w:p>
      <w:pPr>
        <w:spacing w:before="20" w:after="190"/>
      </w:pPr>
      <w:r>
        <w:rPr>
          <w:b/>
          <w:bCs/>
        </w:rPr>
        <w:t xml:space="preserve">Powiązane efekty kierunkowe: </w:t>
      </w:r>
      <w:r>
        <w:rPr/>
        <w:t xml:space="preserve">LiK1_W04, LiK1_W16</w:t>
      </w:r>
    </w:p>
    <w:p>
      <w:pPr>
        <w:spacing w:before="20" w:after="190"/>
      </w:pPr>
      <w:r>
        <w:rPr>
          <w:b/>
          <w:bCs/>
        </w:rPr>
        <w:t xml:space="preserve">Powiązane efekty obszarowe: </w:t>
      </w:r>
      <w:r>
        <w:rPr/>
        <w:t xml:space="preserve">T1A_W01, T1A_W06, T1A_W07, T1A_W03, T1A_W04</w:t>
      </w:r>
    </w:p>
    <w:p>
      <w:pPr>
        <w:keepNext w:val="1"/>
        <w:spacing w:after="10"/>
      </w:pPr>
      <w:r>
        <w:rPr>
          <w:b/>
          <w:bCs/>
        </w:rPr>
        <w:t xml:space="preserve">Efekt NS630_W2: </w:t>
      </w:r>
    </w:p>
    <w:p>
      <w:pPr/>
      <w:r>
        <w:rPr/>
        <w:t xml:space="preserve">							Student rozumie znaczenie prawidłowego definiowania celów i wymagań misji kosmicznych							</w:t>
      </w:r>
    </w:p>
    <w:p>
      <w:pPr>
        <w:spacing w:before="60"/>
      </w:pPr>
      <w:r>
        <w:rPr/>
        <w:t xml:space="preserve">Weryfikacja: </w:t>
      </w:r>
    </w:p>
    <w:p>
      <w:pPr>
        <w:spacing w:before="20" w:after="190"/>
      </w:pPr>
      <w:r>
        <w:rPr/>
        <w:t xml:space="preserve">Ocena raportu</w:t>
      </w:r>
    </w:p>
    <w:p>
      <w:pPr>
        <w:spacing w:before="20" w:after="190"/>
      </w:pPr>
      <w:r>
        <w:rPr>
          <w:b/>
          <w:bCs/>
        </w:rPr>
        <w:t xml:space="preserve">Powiązane efekty kierunkowe: </w:t>
      </w:r>
      <w:r>
        <w:rPr/>
        <w:t xml:space="preserve">LiK1_W16, LiK1_W18, LiK1_W20, LiK1_W22</w:t>
      </w:r>
    </w:p>
    <w:p>
      <w:pPr>
        <w:spacing w:before="20" w:after="190"/>
      </w:pPr>
      <w:r>
        <w:rPr>
          <w:b/>
          <w:bCs/>
        </w:rPr>
        <w:t xml:space="preserve">Powiązane efekty obszarowe: </w:t>
      </w:r>
      <w:r>
        <w:rPr/>
        <w:t xml:space="preserve">T1A_W03, T1A_W04, T1A_W06, T1A_W08, T1A_W10</w:t>
      </w:r>
    </w:p>
    <w:p>
      <w:pPr>
        <w:keepNext w:val="1"/>
        <w:spacing w:after="10"/>
      </w:pPr>
      <w:r>
        <w:rPr>
          <w:b/>
          <w:bCs/>
        </w:rPr>
        <w:t xml:space="preserve">Efekt NS630_W3: </w:t>
      </w:r>
    </w:p>
    <w:p>
      <w:pPr/>
      <w:r>
        <w:rPr/>
        <w:t xml:space="preserve">							Studen zna fazy życia systemu kosmicznego i przebieg projektu kosmicznego							</w:t>
      </w:r>
    </w:p>
    <w:p>
      <w:pPr>
        <w:spacing w:before="60"/>
      </w:pPr>
      <w:r>
        <w:rPr/>
        <w:t xml:space="preserve">Weryfikacja: </w:t>
      </w:r>
    </w:p>
    <w:p>
      <w:pPr>
        <w:spacing w:before="20" w:after="190"/>
      </w:pPr>
      <w:r>
        <w:rPr/>
        <w:t xml:space="preserve">Pytanie na kolokwium</w:t>
      </w:r>
    </w:p>
    <w:p>
      <w:pPr>
        <w:spacing w:before="20" w:after="190"/>
      </w:pPr>
      <w:r>
        <w:rPr>
          <w:b/>
          <w:bCs/>
        </w:rPr>
        <w:t xml:space="preserve">Powiązane efekty kierunkowe: </w:t>
      </w:r>
      <w:r>
        <w:rPr/>
        <w:t xml:space="preserve">LiK1_W18, LiK1_W20, LiK1_W21</w:t>
      </w:r>
    </w:p>
    <w:p>
      <w:pPr>
        <w:spacing w:before="20" w:after="190"/>
      </w:pPr>
      <w:r>
        <w:rPr>
          <w:b/>
          <w:bCs/>
        </w:rPr>
        <w:t xml:space="preserve">Powiązane efekty obszarowe: </w:t>
      </w:r>
      <w:r>
        <w:rPr/>
        <w:t xml:space="preserve">T1A_W06, T1A_W08, T1A_W09</w:t>
      </w:r>
    </w:p>
    <w:p>
      <w:pPr>
        <w:keepNext w:val="1"/>
        <w:spacing w:after="10"/>
      </w:pPr>
      <w:r>
        <w:rPr>
          <w:b/>
          <w:bCs/>
        </w:rPr>
        <w:t xml:space="preserve">Efekt NS630_W4: </w:t>
      </w:r>
    </w:p>
    <w:p>
      <w:pPr/>
      <w:r>
        <w:rPr/>
        <w:t xml:space="preserve">							Student zna podstawowe systemy statków kosmicznych i ich funkcje							</w:t>
      </w:r>
    </w:p>
    <w:p>
      <w:pPr>
        <w:spacing w:before="60"/>
      </w:pPr>
      <w:r>
        <w:rPr/>
        <w:t xml:space="preserve">Weryfikacja: </w:t>
      </w:r>
    </w:p>
    <w:p>
      <w:pPr>
        <w:spacing w:before="20" w:after="190"/>
      </w:pPr>
      <w:r>
        <w:rPr/>
        <w:t xml:space="preserve">Pytanie na kolokiwum</w:t>
      </w:r>
    </w:p>
    <w:p>
      <w:pPr>
        <w:spacing w:before="20" w:after="190"/>
      </w:pPr>
      <w:r>
        <w:rPr>
          <w:b/>
          <w:bCs/>
        </w:rPr>
        <w:t xml:space="preserve">Powiązane efekty kierunkowe: </w:t>
      </w:r>
      <w:r>
        <w:rPr/>
        <w:t xml:space="preserve">LiK1_W16, LiK1_W19</w:t>
      </w:r>
    </w:p>
    <w:p>
      <w:pPr>
        <w:spacing w:before="20" w:after="190"/>
      </w:pPr>
      <w:r>
        <w:rPr>
          <w:b/>
          <w:bCs/>
        </w:rPr>
        <w:t xml:space="preserve">Powiązane efekty obszarowe: </w:t>
      </w:r>
      <w:r>
        <w:rPr/>
        <w:t xml:space="preserve">T1A_W03, T1A_W04, T1A_W07</w:t>
      </w:r>
    </w:p>
    <w:p>
      <w:pPr>
        <w:pStyle w:val="Heading3"/>
      </w:pPr>
      <w:bookmarkStart w:id="3" w:name="_Toc3"/>
      <w:r>
        <w:t>Profil ogólnoakademicki - umiejętności</w:t>
      </w:r>
      <w:bookmarkEnd w:id="3"/>
    </w:p>
    <w:p>
      <w:pPr>
        <w:keepNext w:val="1"/>
        <w:spacing w:after="10"/>
      </w:pPr>
      <w:r>
        <w:rPr>
          <w:b/>
          <w:bCs/>
        </w:rPr>
        <w:t xml:space="preserve">Efekt NS630_U1: </w:t>
      </w:r>
    </w:p>
    <w:p>
      <w:pPr/>
      <w:r>
        <w:rPr/>
        <w:t xml:space="preserve">							Student potrafi określic wymagania dla misji o zdefiniowanych celach							</w:t>
      </w:r>
    </w:p>
    <w:p>
      <w:pPr>
        <w:spacing w:before="60"/>
      </w:pPr>
      <w:r>
        <w:rPr/>
        <w:t xml:space="preserve">Weryfikacja: </w:t>
      </w:r>
    </w:p>
    <w:p>
      <w:pPr>
        <w:spacing w:before="20" w:after="190"/>
      </w:pPr>
      <w:r>
        <w:rPr/>
        <w:t xml:space="preserve">Raport z analizy cełów i wymagań misji</w:t>
      </w:r>
    </w:p>
    <w:p>
      <w:pPr>
        <w:spacing w:before="20" w:after="190"/>
      </w:pPr>
      <w:r>
        <w:rPr>
          <w:b/>
          <w:bCs/>
        </w:rPr>
        <w:t xml:space="preserve">Powiązane efekty kierunkowe: </w:t>
      </w:r>
      <w:r>
        <w:rPr/>
        <w:t xml:space="preserve">LiK1_U03, LiK1_U17, LiK1_U20, LiK1_U21</w:t>
      </w:r>
    </w:p>
    <w:p>
      <w:pPr>
        <w:spacing w:before="20" w:after="190"/>
      </w:pPr>
      <w:r>
        <w:rPr>
          <w:b/>
          <w:bCs/>
        </w:rPr>
        <w:t xml:space="preserve">Powiązane efekty obszarowe: </w:t>
      </w:r>
      <w:r>
        <w:rPr/>
        <w:t xml:space="preserve">T1A_U03, T1A_U13, T1A_U15, T1A_U16</w:t>
      </w:r>
    </w:p>
    <w:p>
      <w:pPr>
        <w:keepNext w:val="1"/>
        <w:spacing w:after="10"/>
      </w:pPr>
      <w:r>
        <w:rPr>
          <w:b/>
          <w:bCs/>
        </w:rPr>
        <w:t xml:space="preserve">Efekt NS630_U2: </w:t>
      </w:r>
    </w:p>
    <w:p>
      <w:pPr/>
      <w:r>
        <w:rPr/>
        <w:t xml:space="preserve">							Student potrafi zdefiniować niezbędne systemy statku kosmicznego na podstawie wymagań misji							</w:t>
      </w:r>
    </w:p>
    <w:p>
      <w:pPr>
        <w:spacing w:before="60"/>
      </w:pPr>
      <w:r>
        <w:rPr/>
        <w:t xml:space="preserve">Weryfikacja: </w:t>
      </w:r>
    </w:p>
    <w:p>
      <w:pPr>
        <w:spacing w:before="20" w:after="190"/>
      </w:pPr>
      <w:r>
        <w:rPr/>
        <w:t xml:space="preserve">Raport z analizy celów i wymagań misji</w:t>
      </w:r>
    </w:p>
    <w:p>
      <w:pPr>
        <w:spacing w:before="20" w:after="190"/>
      </w:pPr>
      <w:r>
        <w:rPr>
          <w:b/>
          <w:bCs/>
        </w:rPr>
        <w:t xml:space="preserve">Powiązane efekty kierunkowe: </w:t>
      </w:r>
      <w:r>
        <w:rPr/>
        <w:t xml:space="preserve">LiK1_U03, LiK1_U17, LiK1_U19, LiK1_U21</w:t>
      </w:r>
    </w:p>
    <w:p>
      <w:pPr>
        <w:spacing w:before="20" w:after="190"/>
      </w:pPr>
      <w:r>
        <w:rPr>
          <w:b/>
          <w:bCs/>
        </w:rPr>
        <w:t xml:space="preserve">Powiązane efekty obszarowe: </w:t>
      </w:r>
      <w:r>
        <w:rPr/>
        <w:t xml:space="preserve">T1A_U03, T1A_U13, T1A_U14, T1A_U16</w:t>
      </w:r>
    </w:p>
    <w:p>
      <w:pPr>
        <w:pStyle w:val="Heading3"/>
      </w:pPr>
      <w:bookmarkStart w:id="4" w:name="_Toc4"/>
      <w:r>
        <w:t>Profil ogólnoakademicki - kompetencje społeczne</w:t>
      </w:r>
      <w:bookmarkEnd w:id="4"/>
    </w:p>
    <w:p>
      <w:pPr>
        <w:keepNext w:val="1"/>
        <w:spacing w:after="10"/>
      </w:pPr>
      <w:r>
        <w:rPr>
          <w:b/>
          <w:bCs/>
        </w:rPr>
        <w:t xml:space="preserve">Efekt NS630_K1: </w:t>
      </w:r>
    </w:p>
    <w:p>
      <w:pPr/>
      <w:r>
        <w:rPr/>
        <w:t xml:space="preserve">							Student potrafi pracowac w zespole na analizą misji kosmicznej							</w:t>
      </w:r>
    </w:p>
    <w:p>
      <w:pPr>
        <w:spacing w:before="60"/>
      </w:pPr>
      <w:r>
        <w:rPr/>
        <w:t xml:space="preserve">Weryfikacja: </w:t>
      </w:r>
    </w:p>
    <w:p>
      <w:pPr>
        <w:spacing w:before="20" w:after="190"/>
      </w:pPr>
      <w:r>
        <w:rPr/>
        <w:t xml:space="preserve">Ocen raportu</w:t>
      </w:r>
    </w:p>
    <w:p>
      <w:pPr>
        <w:spacing w:before="20" w:after="190"/>
      </w:pPr>
      <w:r>
        <w:rPr>
          <w:b/>
          <w:bCs/>
        </w:rPr>
        <w:t xml:space="preserve">Powiązane efekty kierunkowe: </w:t>
      </w:r>
      <w:r>
        <w:rPr/>
        <w:t xml:space="preserve">LiK1_K04</w:t>
      </w:r>
    </w:p>
    <w:p>
      <w:pPr>
        <w:spacing w:before="20" w:after="190"/>
      </w:pPr>
      <w:r>
        <w:rPr>
          <w:b/>
          <w:bCs/>
        </w:rPr>
        <w:t xml:space="preserve">Powiązane efekty obszarowe: </w:t>
      </w:r>
      <w:r>
        <w:rPr/>
        <w:t xml:space="preserve">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2026-09-12T09:13:28+02:00</dcterms:created>
  <dcterms:modified xsi:type="dcterms:W3CDTF">2026-09-12T09:13:28+02:00</dcterms:modified>
</cp:coreProperties>
</file>

<file path=docProps/custom.xml><?xml version="1.0" encoding="utf-8"?>
<Properties xmlns="http://schemas.openxmlformats.org/officeDocument/2006/custom-properties" xmlns:vt="http://schemas.openxmlformats.org/officeDocument/2006/docPropsVTypes"/>
</file>