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Porowski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Udzial w laboratorium 15 h
nauka do kolokwium: 10h
przygotowanie raportu 5h
Razem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ECTS (prowadzenie zajęć:15 godz, konsultacje: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spalania, termodynamiki oraz mechaniki cieczy i gazów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rodzajów płomienia i metod stabilizacji płomienia w przepływie. Poznanie zasad i sposobów prowadzenia badań podstawowych w dziedzinie spalania. Nauczenie podstawowych technik pomiarowych  procesów  spalania i wybuchu. Nauczenie podstawowych zasad budowy i tworzenia systemów przeciwpożarowych i przeciwwybuchowych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Samozapłon i zapłon wymuszony; spalanie dyfuzyjne - laminarne i turbulentne; spalanie kinetyczne - laminarne i turbulentne; metody stabilizacji płomienia; mechanizm spalania cząstek stałych i kropel paliwa; spalanie detonacyjne; dynamika rozwoju i tłumienia wybuchów; wizualizacja i rejestracja procesów spalania; toksyczne własności produktów spalania; dynamika rozwoju i tłumienia wybuchów; metody przeciwpożarowe i przeciwwybuchowe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ze sprawozdań z ćwiczeń laboratoryjnych oraz na podstawie kolokwium pisemnego. Praca własna: np., Zapoznanie się z różnymi projektami pasywnych i aktywnych systemów tłumienia wybuchów gazowych i pyłowych dla różnych instalacji przemysłowych.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 Jarosiński „Techniki Czystego Spalania” WNT 1996; 2. W. Kordylewski „Spalanie i Paliwa” Wydawnictwa Politechniki Wrocławskiej 2001; 3. R. Wilk „Podstawy niskoemisyjnego spalania” Wydawnictwo Gnome, Katowice 2000; 4. A. Kowalewicz „Podstawy Procesów Spalania”, WNT 2000; Rudolf Klemens, 5. A. Teodorczyk „Spalanie” – preskrypt dla studiów zaocznych „Inżynieria Bezpieczeństwa”, Politechnika Warszawska, Wydział MEiL, 2003; 6. D. Ratajczak, R. Klemens „Ochrona przeciwpożarowa i przeciwwybuchowa” – preskrypt dla Studium Podyplomowego „Bezpieczeństwo i Higiena Pracy”, Politechnika Warszawska, Wydział MEiL, 2005 Dodatkowe literatura: - Broszury, instrukcje i opisy stanowisk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uczestnictwo w zajęciach jest obowiązkowe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NS616_W1: </w:t>
      </w:r>
    </w:p>
    <w:p>
      <w:pPr/>
      <w:r>
        <w:rPr/>
        <w:t xml:space="preserve">							Student zna podstawowe rodzaje płomieni i palników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NS616_W2: </w:t>
      </w:r>
    </w:p>
    <w:p>
      <w:pPr/>
      <w:r>
        <w:rPr/>
        <w:t xml:space="preserve">							Student zna zasady i sposoby prowadzenia badań podstawowych w dziedzinie spalania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NS616_W3: </w:t>
      </w:r>
    </w:p>
    <w:p>
      <w:pPr/>
      <w:r>
        <w:rPr/>
        <w:t xml:space="preserve">							Student zna podstawowe metody obserwacji, pomiarowe i rejestracji procesów spalania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NS616_U1: </w:t>
      </w:r>
    </w:p>
    <w:p>
      <w:pPr/>
      <w:r>
        <w:rPr/>
        <w:t xml:space="preserve">							Student potrafi wyznaczyć normalną prędkość spalania palnej mieszaniny gazowej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</w:t>
      </w:r>
    </w:p>
    <w:p>
      <w:pPr>
        <w:keepNext w:val="1"/>
        <w:spacing w:after="10"/>
      </w:pPr>
      <w:r>
        <w:rPr>
          <w:b/>
          <w:bCs/>
        </w:rPr>
        <w:t xml:space="preserve">Efekt NS616_U2: </w:t>
      </w:r>
    </w:p>
    <w:p>
      <w:pPr/>
      <w:r>
        <w:rPr/>
        <w:t xml:space="preserve">							Student potrafi wyznaczyć dolną granicę zdmuchnięcia płomienia za statecznikiem nieopływowym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NS616_U3: </w:t>
      </w:r>
    </w:p>
    <w:p>
      <w:pPr/>
      <w:r>
        <w:rPr/>
        <w:t xml:space="preserve">														Student potrafi przeprowadzić oznaczenie podstawowych parametrów wybuchowych mieszanin pyłowo-powietrznych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NS616_U4: </w:t>
      </w:r>
    </w:p>
    <w:p>
      <w:pPr/>
      <w:r>
        <w:rPr/>
        <w:t xml:space="preserve">							Student potrafi  przeprowadzić oznaczenie minimalnej energii zapłonu mieszaniny pyłowo powietrznej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2026-02-07T02:22:03+01:00</dcterms:created>
  <dcterms:modified xsi:type="dcterms:W3CDTF">2026-02-07T02:22:03+01:00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